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C123D" w14:textId="51333E14" w:rsidR="004151D0" w:rsidRPr="007C62F4" w:rsidRDefault="004151D0" w:rsidP="004151D0">
      <w:pPr>
        <w:widowControl w:val="0"/>
        <w:tabs>
          <w:tab w:val="right" w:pos="9639"/>
          <w:tab w:val="right" w:pos="13323"/>
        </w:tabs>
        <w:spacing w:after="0"/>
        <w:jc w:val="both"/>
        <w:rPr>
          <w:rFonts w:ascii="Cambria Math" w:hAnsi="Cambria Math"/>
          <w:b/>
          <w:bCs/>
          <w:noProof/>
          <w:sz w:val="24"/>
          <w:szCs w:val="24"/>
          <w:lang w:val="en-US" w:eastAsia="ja-JP"/>
        </w:rPr>
      </w:pPr>
      <w:r w:rsidRPr="00E304D3">
        <w:rPr>
          <w:b/>
          <w:noProof/>
          <w:sz w:val="22"/>
          <w:szCs w:val="22"/>
          <w:lang w:val="en-US"/>
        </w:rPr>
        <w:t>3GPP TSG-RAN WG4 #9</w:t>
      </w:r>
      <w:r w:rsidRPr="00E304D3">
        <w:rPr>
          <w:b/>
          <w:noProof/>
          <w:sz w:val="22"/>
          <w:szCs w:val="22"/>
          <w:lang w:val="en-US" w:eastAsia="ja-JP"/>
        </w:rPr>
        <w:t>6</w:t>
      </w:r>
      <w:r w:rsidRPr="00E304D3">
        <w:rPr>
          <w:b/>
          <w:noProof/>
          <w:sz w:val="22"/>
          <w:szCs w:val="22"/>
          <w:lang w:val="en-US"/>
        </w:rPr>
        <w:t>-e</w:t>
      </w:r>
      <w:r w:rsidRPr="00E304D3">
        <w:rPr>
          <w:b/>
          <w:noProof/>
          <w:sz w:val="22"/>
          <w:szCs w:val="22"/>
          <w:lang w:val="en-US"/>
        </w:rPr>
        <w:tab/>
      </w:r>
      <w:r w:rsidR="007C62F4" w:rsidRPr="00F173F5">
        <w:rPr>
          <w:rFonts w:ascii="Cambria Math" w:eastAsia="Times New Roman" w:hAnsi="Cambria Math" w:cs="Segoe UI"/>
          <w:b/>
          <w:bCs/>
          <w:sz w:val="24"/>
          <w:szCs w:val="24"/>
        </w:rPr>
        <w:t>R4-2009984</w:t>
      </w:r>
    </w:p>
    <w:p w14:paraId="37149710" w14:textId="0F1EB307" w:rsidR="004151D0" w:rsidRPr="00E304D3" w:rsidRDefault="004151D0" w:rsidP="004151D0">
      <w:pPr>
        <w:pStyle w:val="Footer"/>
        <w:jc w:val="both"/>
        <w:rPr>
          <w:rFonts w:ascii="Times New Roman" w:hAnsi="Times New Roman"/>
          <w:i w:val="0"/>
          <w:noProof w:val="0"/>
          <w:sz w:val="22"/>
          <w:szCs w:val="22"/>
          <w:lang w:eastAsia="ja-JP"/>
        </w:rPr>
      </w:pPr>
      <w:r w:rsidRPr="00E304D3">
        <w:rPr>
          <w:rFonts w:ascii="Times New Roman" w:eastAsia="SimSun" w:hAnsi="Times New Roman"/>
          <w:i w:val="0"/>
          <w:noProof w:val="0"/>
          <w:sz w:val="22"/>
          <w:szCs w:val="22"/>
          <w:lang w:eastAsia="zh-CN"/>
        </w:rPr>
        <w:t xml:space="preserve">Online, </w:t>
      </w:r>
      <w:r w:rsidR="00472D7C">
        <w:rPr>
          <w:rFonts w:ascii="Times New Roman" w:eastAsia="SimSun" w:hAnsi="Times New Roman"/>
          <w:i w:val="0"/>
          <w:noProof w:val="0"/>
          <w:sz w:val="22"/>
          <w:szCs w:val="22"/>
          <w:lang w:eastAsia="zh-CN"/>
        </w:rPr>
        <w:t>August</w:t>
      </w:r>
      <w:r w:rsidR="00472D7C" w:rsidRPr="00E304D3">
        <w:rPr>
          <w:rFonts w:ascii="Times New Roman" w:eastAsia="SimSun" w:hAnsi="Times New Roman"/>
          <w:i w:val="0"/>
          <w:noProof w:val="0"/>
          <w:sz w:val="22"/>
          <w:szCs w:val="22"/>
          <w:lang w:eastAsia="zh-CN"/>
        </w:rPr>
        <w:t xml:space="preserve"> </w:t>
      </w:r>
      <w:r w:rsidR="00472D7C">
        <w:rPr>
          <w:rFonts w:ascii="Times New Roman" w:eastAsia="SimSun" w:hAnsi="Times New Roman"/>
          <w:i w:val="0"/>
          <w:noProof w:val="0"/>
          <w:sz w:val="22"/>
          <w:szCs w:val="22"/>
          <w:lang w:eastAsia="zh-CN"/>
        </w:rPr>
        <w:t>17</w:t>
      </w:r>
      <w:r w:rsidRPr="00E304D3">
        <w:rPr>
          <w:rFonts w:ascii="Times New Roman" w:eastAsia="SimSun" w:hAnsi="Times New Roman"/>
          <w:i w:val="0"/>
          <w:noProof w:val="0"/>
          <w:sz w:val="22"/>
          <w:szCs w:val="22"/>
          <w:vertAlign w:val="superscript"/>
          <w:lang w:eastAsia="zh-CN"/>
        </w:rPr>
        <w:t>th</w:t>
      </w:r>
      <w:r w:rsidRPr="00E304D3">
        <w:rPr>
          <w:rFonts w:ascii="Times New Roman" w:eastAsia="SimSun" w:hAnsi="Times New Roman"/>
          <w:i w:val="0"/>
          <w:noProof w:val="0"/>
          <w:sz w:val="22"/>
          <w:szCs w:val="22"/>
          <w:lang w:eastAsia="zh-CN"/>
        </w:rPr>
        <w:t xml:space="preserve"> – </w:t>
      </w:r>
      <w:r w:rsidR="00472D7C">
        <w:rPr>
          <w:rFonts w:ascii="Times New Roman" w:eastAsia="SimSun" w:hAnsi="Times New Roman"/>
          <w:i w:val="0"/>
          <w:noProof w:val="0"/>
          <w:sz w:val="22"/>
          <w:szCs w:val="22"/>
          <w:lang w:eastAsia="zh-CN"/>
        </w:rPr>
        <w:t>August</w:t>
      </w:r>
      <w:r w:rsidRPr="00E304D3">
        <w:rPr>
          <w:rFonts w:ascii="Times New Roman" w:eastAsia="SimSun" w:hAnsi="Times New Roman"/>
          <w:i w:val="0"/>
          <w:noProof w:val="0"/>
          <w:sz w:val="22"/>
          <w:szCs w:val="22"/>
          <w:lang w:eastAsia="zh-CN"/>
        </w:rPr>
        <w:t xml:space="preserve"> </w:t>
      </w:r>
      <w:r w:rsidR="00472D7C">
        <w:rPr>
          <w:rFonts w:ascii="Times New Roman" w:eastAsia="SimSun" w:hAnsi="Times New Roman"/>
          <w:i w:val="0"/>
          <w:noProof w:val="0"/>
          <w:sz w:val="22"/>
          <w:szCs w:val="22"/>
          <w:lang w:eastAsia="zh-CN"/>
        </w:rPr>
        <w:t>2</w:t>
      </w:r>
      <w:r w:rsidR="00A45D44">
        <w:rPr>
          <w:rFonts w:ascii="Times New Roman" w:eastAsia="SimSun" w:hAnsi="Times New Roman"/>
          <w:i w:val="0"/>
          <w:noProof w:val="0"/>
          <w:sz w:val="22"/>
          <w:szCs w:val="22"/>
          <w:lang w:eastAsia="zh-CN"/>
        </w:rPr>
        <w:t>8</w:t>
      </w:r>
      <w:r w:rsidRPr="00E304D3">
        <w:rPr>
          <w:rFonts w:ascii="Times New Roman" w:eastAsia="SimSun" w:hAnsi="Times New Roman"/>
          <w:i w:val="0"/>
          <w:noProof w:val="0"/>
          <w:sz w:val="22"/>
          <w:szCs w:val="22"/>
          <w:vertAlign w:val="superscript"/>
          <w:lang w:eastAsia="zh-CN"/>
        </w:rPr>
        <w:t>th</w:t>
      </w:r>
      <w:r w:rsidR="000C5E1A" w:rsidRPr="00E304D3">
        <w:rPr>
          <w:rFonts w:ascii="Times New Roman" w:eastAsia="SimSun" w:hAnsi="Times New Roman"/>
          <w:i w:val="0"/>
          <w:noProof w:val="0"/>
          <w:sz w:val="22"/>
          <w:szCs w:val="22"/>
          <w:lang w:eastAsia="zh-CN"/>
        </w:rPr>
        <w:t>, 2020</w:t>
      </w:r>
    </w:p>
    <w:p w14:paraId="2BF3FFAE" w14:textId="77777777" w:rsidR="004151D0" w:rsidRPr="00E304D3" w:rsidRDefault="004151D0" w:rsidP="004151D0">
      <w:pPr>
        <w:pStyle w:val="Footer"/>
        <w:jc w:val="both"/>
        <w:rPr>
          <w:rFonts w:ascii="Times New Roman" w:hAnsi="Times New Roman"/>
          <w:noProof w:val="0"/>
          <w:sz w:val="22"/>
          <w:szCs w:val="22"/>
        </w:rPr>
      </w:pPr>
    </w:p>
    <w:p w14:paraId="4AA478E6" w14:textId="2F0EBC56" w:rsidR="004151D0" w:rsidRPr="00E304D3" w:rsidRDefault="004151D0" w:rsidP="004151D0">
      <w:pPr>
        <w:tabs>
          <w:tab w:val="left" w:pos="1980"/>
        </w:tabs>
        <w:jc w:val="both"/>
        <w:rPr>
          <w:sz w:val="22"/>
          <w:szCs w:val="22"/>
        </w:rPr>
      </w:pPr>
      <w:r w:rsidRPr="00E304D3">
        <w:rPr>
          <w:b/>
          <w:sz w:val="22"/>
          <w:szCs w:val="22"/>
        </w:rPr>
        <w:t>Agenda item:</w:t>
      </w:r>
      <w:r w:rsidRPr="00E304D3">
        <w:rPr>
          <w:sz w:val="22"/>
          <w:szCs w:val="22"/>
        </w:rPr>
        <w:tab/>
      </w:r>
      <w:bookmarkStart w:id="0" w:name="Source"/>
      <w:bookmarkEnd w:id="0"/>
      <w:r w:rsidR="00AA592D">
        <w:rPr>
          <w:sz w:val="22"/>
          <w:szCs w:val="22"/>
        </w:rPr>
        <w:t>7.12.</w:t>
      </w:r>
      <w:r w:rsidR="0041701C">
        <w:rPr>
          <w:sz w:val="22"/>
          <w:szCs w:val="22"/>
        </w:rPr>
        <w:t>2.1</w:t>
      </w:r>
    </w:p>
    <w:p w14:paraId="22BEDC5C" w14:textId="77777777" w:rsidR="004151D0" w:rsidRPr="00E304D3" w:rsidRDefault="004151D0" w:rsidP="004151D0">
      <w:pPr>
        <w:tabs>
          <w:tab w:val="left" w:pos="1985"/>
        </w:tabs>
        <w:jc w:val="both"/>
        <w:rPr>
          <w:sz w:val="22"/>
          <w:szCs w:val="22"/>
        </w:rPr>
      </w:pPr>
      <w:r w:rsidRPr="00E304D3">
        <w:rPr>
          <w:b/>
          <w:sz w:val="22"/>
          <w:szCs w:val="22"/>
        </w:rPr>
        <w:t xml:space="preserve">Source: </w:t>
      </w:r>
      <w:r w:rsidRPr="00E304D3">
        <w:rPr>
          <w:b/>
          <w:sz w:val="22"/>
          <w:szCs w:val="22"/>
        </w:rPr>
        <w:tab/>
      </w:r>
      <w:r w:rsidRPr="00E304D3">
        <w:rPr>
          <w:sz w:val="22"/>
          <w:szCs w:val="22"/>
        </w:rPr>
        <w:t>Qualcomm Incorporated</w:t>
      </w:r>
    </w:p>
    <w:p w14:paraId="0F186FDF" w14:textId="5C8C79E9" w:rsidR="004151D0" w:rsidRPr="00E304D3" w:rsidRDefault="004151D0" w:rsidP="004151D0">
      <w:pPr>
        <w:ind w:left="1988" w:hanging="1988"/>
        <w:jc w:val="both"/>
        <w:rPr>
          <w:sz w:val="22"/>
          <w:szCs w:val="22"/>
          <w:lang w:eastAsia="ja-JP"/>
        </w:rPr>
      </w:pPr>
      <w:r w:rsidRPr="00E304D3">
        <w:rPr>
          <w:b/>
          <w:sz w:val="22"/>
          <w:szCs w:val="22"/>
        </w:rPr>
        <w:t>Title:</w:t>
      </w:r>
      <w:r w:rsidRPr="00E304D3">
        <w:rPr>
          <w:sz w:val="22"/>
          <w:szCs w:val="22"/>
        </w:rPr>
        <w:t xml:space="preserve"> </w:t>
      </w:r>
      <w:r w:rsidRPr="00E304D3">
        <w:rPr>
          <w:sz w:val="22"/>
          <w:szCs w:val="22"/>
        </w:rPr>
        <w:tab/>
      </w:r>
      <w:r w:rsidR="0041701C">
        <w:rPr>
          <w:sz w:val="22"/>
          <w:szCs w:val="22"/>
        </w:rPr>
        <w:t>MRTD/MTTD requirements in FR2 inter-band CA</w:t>
      </w:r>
    </w:p>
    <w:p w14:paraId="37886533" w14:textId="77777777" w:rsidR="004151D0" w:rsidRPr="00E304D3" w:rsidRDefault="004151D0" w:rsidP="004151D0">
      <w:pPr>
        <w:tabs>
          <w:tab w:val="left" w:pos="1985"/>
        </w:tabs>
        <w:ind w:left="1980" w:hanging="1980"/>
        <w:jc w:val="both"/>
        <w:rPr>
          <w:sz w:val="22"/>
          <w:szCs w:val="22"/>
          <w:lang w:val="en-US"/>
        </w:rPr>
      </w:pPr>
      <w:r w:rsidRPr="00E304D3">
        <w:rPr>
          <w:b/>
          <w:sz w:val="22"/>
          <w:szCs w:val="22"/>
          <w:lang w:val="en-US"/>
        </w:rPr>
        <w:t>Document for:</w:t>
      </w:r>
      <w:r w:rsidRPr="00E304D3">
        <w:rPr>
          <w:sz w:val="22"/>
          <w:szCs w:val="22"/>
          <w:lang w:val="en-US"/>
        </w:rPr>
        <w:tab/>
        <w:t>Approval</w:t>
      </w:r>
    </w:p>
    <w:p w14:paraId="069F2F4C" w14:textId="77777777" w:rsidR="004151D0" w:rsidRPr="00E304D3" w:rsidRDefault="004151D0" w:rsidP="004151D0">
      <w:pPr>
        <w:pStyle w:val="Heading1"/>
        <w:tabs>
          <w:tab w:val="clear" w:pos="432"/>
          <w:tab w:val="num" w:pos="522"/>
        </w:tabs>
        <w:ind w:left="522" w:hanging="522"/>
        <w:jc w:val="both"/>
        <w:rPr>
          <w:rFonts w:ascii="Times New Roman" w:hAnsi="Times New Roman"/>
          <w:lang w:val="en-US" w:eastAsia="ja-JP"/>
        </w:rPr>
      </w:pPr>
      <w:r w:rsidRPr="00E304D3">
        <w:rPr>
          <w:rFonts w:ascii="Times New Roman" w:hAnsi="Times New Roman"/>
          <w:lang w:val="en-US"/>
        </w:rPr>
        <w:t>Introduction</w:t>
      </w:r>
    </w:p>
    <w:p w14:paraId="3CCD20A8" w14:textId="5E12BAE0" w:rsidR="004151D0" w:rsidRPr="00E304D3" w:rsidRDefault="004151D0" w:rsidP="004151D0">
      <w:pPr>
        <w:jc w:val="both"/>
        <w:rPr>
          <w:lang w:val="en-US" w:eastAsia="ja-JP"/>
        </w:rPr>
      </w:pPr>
      <w:r w:rsidRPr="00E304D3">
        <w:rPr>
          <w:lang w:val="en-US" w:eastAsia="ja-JP"/>
        </w:rPr>
        <w:t>MRTD</w:t>
      </w:r>
      <w:r w:rsidR="001225CC" w:rsidRPr="00E304D3">
        <w:rPr>
          <w:lang w:val="en-US" w:eastAsia="ja-JP"/>
        </w:rPr>
        <w:t xml:space="preserve"> and MTTD</w:t>
      </w:r>
      <w:r w:rsidRPr="00E304D3">
        <w:rPr>
          <w:lang w:val="en-US" w:eastAsia="ja-JP"/>
        </w:rPr>
        <w:t xml:space="preserve"> for FR2 Inter-band CA has been discussed in previous RAN4 meetings. </w:t>
      </w:r>
      <w:r w:rsidR="001225CC" w:rsidRPr="00E304D3">
        <w:rPr>
          <w:lang w:val="en-US" w:eastAsia="ja-JP"/>
        </w:rPr>
        <w:t>The following got agreed in the last meeting [1]</w:t>
      </w:r>
    </w:p>
    <w:tbl>
      <w:tblPr>
        <w:tblStyle w:val="TableGrid"/>
        <w:tblW w:w="0" w:type="auto"/>
        <w:tblLook w:val="04A0" w:firstRow="1" w:lastRow="0" w:firstColumn="1" w:lastColumn="0" w:noHBand="0" w:noVBand="1"/>
      </w:tblPr>
      <w:tblGrid>
        <w:gridCol w:w="9621"/>
      </w:tblGrid>
      <w:tr w:rsidR="001225CC" w:rsidRPr="00E304D3" w14:paraId="3D277920" w14:textId="77777777" w:rsidTr="001225CC">
        <w:trPr>
          <w:trHeight w:val="937"/>
        </w:trPr>
        <w:tc>
          <w:tcPr>
            <w:tcW w:w="9621" w:type="dxa"/>
          </w:tcPr>
          <w:p w14:paraId="0E6BEE48" w14:textId="77777777" w:rsidR="001225CC" w:rsidRPr="00E304D3" w:rsidRDefault="001225CC" w:rsidP="001225CC">
            <w:pPr>
              <w:rPr>
                <w:lang w:val="en-US"/>
              </w:rPr>
            </w:pPr>
          </w:p>
          <w:p w14:paraId="5DA0F6DA" w14:textId="77777777" w:rsidR="001225CC" w:rsidRPr="00E304D3" w:rsidRDefault="001225CC" w:rsidP="001225CC">
            <w:pPr>
              <w:ind w:left="720" w:hanging="360"/>
              <w:rPr>
                <w:bCs/>
                <w:iCs/>
                <w:highlight w:val="green"/>
              </w:rPr>
            </w:pPr>
            <w:r w:rsidRPr="00E304D3">
              <w:rPr>
                <w:bCs/>
                <w:iCs/>
                <w:highlight w:val="green"/>
              </w:rPr>
              <w:t>Agreement: MRTD for CBM is FFS</w:t>
            </w:r>
          </w:p>
          <w:p w14:paraId="032AF9F7" w14:textId="77777777" w:rsidR="001225CC" w:rsidRPr="00E304D3" w:rsidRDefault="001225CC" w:rsidP="001225CC">
            <w:pPr>
              <w:pStyle w:val="ListParagraph"/>
              <w:numPr>
                <w:ilvl w:val="0"/>
                <w:numId w:val="4"/>
              </w:numPr>
              <w:overflowPunct w:val="0"/>
              <w:autoSpaceDE w:val="0"/>
              <w:autoSpaceDN w:val="0"/>
              <w:adjustRightInd w:val="0"/>
              <w:spacing w:after="180"/>
              <w:textAlignment w:val="baseline"/>
              <w:rPr>
                <w:bCs/>
                <w:iCs/>
                <w:sz w:val="20"/>
                <w:szCs w:val="20"/>
                <w:highlight w:val="green"/>
              </w:rPr>
            </w:pPr>
            <w:r w:rsidRPr="00E304D3">
              <w:rPr>
                <w:bCs/>
                <w:iCs/>
                <w:sz w:val="20"/>
                <w:szCs w:val="20"/>
                <w:highlight w:val="green"/>
              </w:rPr>
              <w:t>At least 260ns is feasible from UE perspective</w:t>
            </w:r>
          </w:p>
          <w:p w14:paraId="22C43A5F" w14:textId="77777777" w:rsidR="001225CC" w:rsidRPr="00E304D3" w:rsidRDefault="001225CC" w:rsidP="001225CC">
            <w:pPr>
              <w:pStyle w:val="ListParagraph"/>
              <w:numPr>
                <w:ilvl w:val="0"/>
                <w:numId w:val="4"/>
              </w:numPr>
              <w:overflowPunct w:val="0"/>
              <w:autoSpaceDE w:val="0"/>
              <w:autoSpaceDN w:val="0"/>
              <w:adjustRightInd w:val="0"/>
              <w:spacing w:after="180"/>
              <w:textAlignment w:val="baseline"/>
              <w:rPr>
                <w:bCs/>
                <w:iCs/>
                <w:sz w:val="20"/>
                <w:szCs w:val="20"/>
                <w:highlight w:val="green"/>
              </w:rPr>
            </w:pPr>
            <w:r w:rsidRPr="00E304D3">
              <w:rPr>
                <w:bCs/>
                <w:iCs/>
                <w:sz w:val="20"/>
                <w:szCs w:val="20"/>
                <w:highlight w:val="green"/>
              </w:rPr>
              <w:t>At least 3us MRTD is feasible from network perspective for co-located deployments</w:t>
            </w:r>
          </w:p>
          <w:p w14:paraId="5D00067C" w14:textId="77777777" w:rsidR="001225CC" w:rsidRPr="00E304D3" w:rsidRDefault="001225CC" w:rsidP="001225CC">
            <w:pPr>
              <w:pStyle w:val="ListParagraph"/>
              <w:numPr>
                <w:ilvl w:val="0"/>
                <w:numId w:val="4"/>
              </w:numPr>
              <w:overflowPunct w:val="0"/>
              <w:autoSpaceDE w:val="0"/>
              <w:autoSpaceDN w:val="0"/>
              <w:adjustRightInd w:val="0"/>
              <w:spacing w:after="180"/>
              <w:textAlignment w:val="baseline"/>
              <w:rPr>
                <w:bCs/>
                <w:iCs/>
                <w:sz w:val="20"/>
                <w:szCs w:val="20"/>
                <w:highlight w:val="green"/>
              </w:rPr>
            </w:pPr>
            <w:r w:rsidRPr="00E304D3">
              <w:rPr>
                <w:bCs/>
                <w:iCs/>
                <w:sz w:val="20"/>
                <w:szCs w:val="20"/>
                <w:highlight w:val="green"/>
              </w:rPr>
              <w:t xml:space="preserve">Further study feasibility to support up to 3us MRTD from UE perspective under assumption of co-located deployment in terms of impact on performance (e.g. possible scheduling restrictions) </w:t>
            </w:r>
          </w:p>
          <w:p w14:paraId="6505A7D3" w14:textId="77777777" w:rsidR="001225CC" w:rsidRPr="00E304D3" w:rsidRDefault="001225CC" w:rsidP="001225CC">
            <w:pPr>
              <w:pStyle w:val="ListParagraph"/>
              <w:numPr>
                <w:ilvl w:val="1"/>
                <w:numId w:val="4"/>
              </w:numPr>
              <w:overflowPunct w:val="0"/>
              <w:autoSpaceDE w:val="0"/>
              <w:autoSpaceDN w:val="0"/>
              <w:adjustRightInd w:val="0"/>
              <w:spacing w:after="180"/>
              <w:textAlignment w:val="baseline"/>
              <w:rPr>
                <w:bCs/>
                <w:iCs/>
                <w:sz w:val="20"/>
                <w:szCs w:val="20"/>
                <w:highlight w:val="green"/>
              </w:rPr>
            </w:pPr>
            <w:r w:rsidRPr="00E304D3">
              <w:rPr>
                <w:bCs/>
                <w:iCs/>
                <w:sz w:val="20"/>
                <w:szCs w:val="20"/>
                <w:highlight w:val="green"/>
              </w:rPr>
              <w:t>Option 1: complete this work by Rel-16. If not consensus can be reached by RAN4#96e, do not define CBM RRM requirements in Rel-16</w:t>
            </w:r>
          </w:p>
          <w:p w14:paraId="25042F42" w14:textId="77777777" w:rsidR="001225CC" w:rsidRPr="00E304D3" w:rsidRDefault="001225CC" w:rsidP="001225CC">
            <w:pPr>
              <w:pStyle w:val="ListParagraph"/>
              <w:numPr>
                <w:ilvl w:val="1"/>
                <w:numId w:val="4"/>
              </w:numPr>
              <w:overflowPunct w:val="0"/>
              <w:autoSpaceDE w:val="0"/>
              <w:autoSpaceDN w:val="0"/>
              <w:adjustRightInd w:val="0"/>
              <w:spacing w:after="180"/>
              <w:textAlignment w:val="baseline"/>
              <w:rPr>
                <w:bCs/>
                <w:iCs/>
                <w:sz w:val="20"/>
                <w:szCs w:val="20"/>
                <w:highlight w:val="green"/>
              </w:rPr>
            </w:pPr>
            <w:r w:rsidRPr="00E304D3">
              <w:rPr>
                <w:bCs/>
                <w:iCs/>
                <w:sz w:val="20"/>
                <w:szCs w:val="20"/>
                <w:highlight w:val="green"/>
              </w:rPr>
              <w:t>Option 2: continue discussing this in Rel-17. No CBM RRM requirements in Rel-16 are defined.</w:t>
            </w:r>
          </w:p>
          <w:p w14:paraId="2C95B625" w14:textId="77777777" w:rsidR="001225CC" w:rsidRPr="00E304D3" w:rsidRDefault="001225CC" w:rsidP="001225CC">
            <w:pPr>
              <w:pStyle w:val="ListParagraph"/>
              <w:numPr>
                <w:ilvl w:val="0"/>
                <w:numId w:val="4"/>
              </w:numPr>
              <w:overflowPunct w:val="0"/>
              <w:autoSpaceDE w:val="0"/>
              <w:autoSpaceDN w:val="0"/>
              <w:adjustRightInd w:val="0"/>
              <w:spacing w:after="180"/>
              <w:textAlignment w:val="baseline"/>
              <w:rPr>
                <w:bCs/>
                <w:iCs/>
                <w:sz w:val="20"/>
                <w:szCs w:val="20"/>
                <w:highlight w:val="yellow"/>
              </w:rPr>
            </w:pPr>
            <w:r w:rsidRPr="00E304D3">
              <w:rPr>
                <w:bCs/>
                <w:iCs/>
                <w:sz w:val="20"/>
                <w:szCs w:val="20"/>
                <w:highlight w:val="green"/>
              </w:rPr>
              <w:t>If no consensus can be made to define MRTD value for CBM and the study on the feasibility to support up to 3us MRTD by RAN4#96e, no CBM RRM requirements in Rel-16 are defined</w:t>
            </w:r>
          </w:p>
          <w:p w14:paraId="067961A4" w14:textId="77777777" w:rsidR="001225CC" w:rsidRPr="00E304D3" w:rsidRDefault="001225CC" w:rsidP="001225CC">
            <w:pPr>
              <w:ind w:left="284"/>
            </w:pPr>
            <w:r w:rsidRPr="00E304D3">
              <w:rPr>
                <w:highlight w:val="green"/>
                <w:lang w:val="en-US"/>
              </w:rPr>
              <w:t>Agreement: 8us MRTD is defined for IBM based FR2 inter-band CA</w:t>
            </w:r>
          </w:p>
          <w:p w14:paraId="479BC027" w14:textId="77777777" w:rsidR="001225CC" w:rsidRPr="00E304D3" w:rsidRDefault="001225CC" w:rsidP="004151D0">
            <w:pPr>
              <w:jc w:val="both"/>
              <w:rPr>
                <w:lang w:val="en-US" w:eastAsia="ja-JP"/>
              </w:rPr>
            </w:pPr>
          </w:p>
        </w:tc>
      </w:tr>
    </w:tbl>
    <w:p w14:paraId="2AA1C9E9" w14:textId="77777777" w:rsidR="004151D0" w:rsidRPr="00E304D3" w:rsidRDefault="004151D0" w:rsidP="004151D0">
      <w:pPr>
        <w:jc w:val="both"/>
        <w:rPr>
          <w:lang w:val="en-US" w:eastAsia="ja-JP"/>
        </w:rPr>
      </w:pPr>
    </w:p>
    <w:p w14:paraId="2D211B24" w14:textId="257D4D5B" w:rsidR="00441821" w:rsidRPr="00E304D3" w:rsidRDefault="00441821" w:rsidP="004151D0">
      <w:pPr>
        <w:jc w:val="both"/>
        <w:rPr>
          <w:lang w:val="en-US" w:eastAsia="ja-JP"/>
        </w:rPr>
      </w:pPr>
      <w:r w:rsidRPr="00E304D3">
        <w:rPr>
          <w:lang w:val="en-US" w:eastAsia="ja-JP"/>
        </w:rPr>
        <w:t>The email discussion during the meeting focus</w:t>
      </w:r>
      <w:r w:rsidR="00AE719B" w:rsidRPr="00E304D3">
        <w:rPr>
          <w:lang w:val="en-US" w:eastAsia="ja-JP"/>
        </w:rPr>
        <w:t>ed on a couple of other issues; including MTTD for both CBM and IBM UEs [2].</w:t>
      </w:r>
      <w:r w:rsidR="003A0BFA" w:rsidRPr="00E304D3">
        <w:rPr>
          <w:lang w:val="en-US" w:eastAsia="ja-JP"/>
        </w:rPr>
        <w:t xml:space="preserve"> The WF</w:t>
      </w:r>
      <w:r w:rsidR="00352B1C" w:rsidRPr="00E304D3">
        <w:rPr>
          <w:lang w:val="en-US" w:eastAsia="ja-JP"/>
        </w:rPr>
        <w:t>, which only got noted during the meeting, focused on these issues [3].</w:t>
      </w:r>
    </w:p>
    <w:p w14:paraId="41A96BDA" w14:textId="64E48076" w:rsidR="00086C8F" w:rsidRPr="00E304D3" w:rsidRDefault="00086C8F" w:rsidP="004151D0">
      <w:pPr>
        <w:jc w:val="both"/>
        <w:rPr>
          <w:lang w:val="en-US" w:eastAsia="ja-JP"/>
        </w:rPr>
      </w:pPr>
      <w:r w:rsidRPr="00E304D3">
        <w:rPr>
          <w:lang w:val="en-US" w:eastAsia="ja-JP"/>
        </w:rPr>
        <w:t>In this paper, we discuss MRTD for FR2 inter band CA with CBM</w:t>
      </w:r>
      <w:r w:rsidR="007E5B11" w:rsidRPr="00E304D3">
        <w:rPr>
          <w:lang w:val="en-US" w:eastAsia="ja-JP"/>
        </w:rPr>
        <w:t xml:space="preserve"> and MTTD for both CBM and IBM UEs.</w:t>
      </w:r>
    </w:p>
    <w:p w14:paraId="4DA4B9CA" w14:textId="77777777" w:rsidR="004151D0" w:rsidRPr="00E304D3" w:rsidRDefault="004151D0" w:rsidP="004151D0">
      <w:pPr>
        <w:pStyle w:val="Heading1"/>
        <w:tabs>
          <w:tab w:val="clear" w:pos="432"/>
          <w:tab w:val="num" w:pos="522"/>
        </w:tabs>
        <w:ind w:left="522" w:hanging="522"/>
        <w:jc w:val="both"/>
        <w:rPr>
          <w:rFonts w:ascii="Times New Roman" w:hAnsi="Times New Roman"/>
          <w:lang w:val="en-US"/>
        </w:rPr>
      </w:pPr>
      <w:r w:rsidRPr="00E304D3">
        <w:rPr>
          <w:rFonts w:ascii="Times New Roman" w:hAnsi="Times New Roman"/>
          <w:lang w:val="en-US"/>
        </w:rPr>
        <w:t>Discussion</w:t>
      </w:r>
    </w:p>
    <w:p w14:paraId="4378483C" w14:textId="1467FA29" w:rsidR="004151D0" w:rsidRPr="00E304D3" w:rsidRDefault="004151D0" w:rsidP="004151D0">
      <w:pPr>
        <w:jc w:val="both"/>
        <w:rPr>
          <w:lang w:val="en-US" w:eastAsia="ja-JP"/>
        </w:rPr>
      </w:pPr>
      <w:r w:rsidRPr="00E304D3">
        <w:rPr>
          <w:lang w:val="en-US" w:eastAsia="ja-JP"/>
        </w:rPr>
        <w:t>MRTD</w:t>
      </w:r>
      <w:r w:rsidR="00554A22" w:rsidRPr="00E304D3">
        <w:rPr>
          <w:lang w:val="en-US" w:eastAsia="ja-JP"/>
        </w:rPr>
        <w:t xml:space="preserve"> and MTTD</w:t>
      </w:r>
      <w:r w:rsidRPr="00E304D3">
        <w:rPr>
          <w:lang w:val="en-US" w:eastAsia="ja-JP"/>
        </w:rPr>
        <w:t xml:space="preserve"> for FR2 inter-band CA was initially discussed during the Rel.15 timeframe and 8us was agreed. At the time, the only available bands were in 24-28GHz and 40GHz range and the scenario considered when this decision was made was aggregation of a low band (28GHz) with a high band(40GHz). This was the only combination that would have been a feasible candidate for aggregation at the time. In the end, no RF requirements were defined for FR2 inter-band CA, and, as such, not all scenarios were thoroughly considered/</w:t>
      </w:r>
      <w:r w:rsidR="00554A22" w:rsidRPr="00E304D3">
        <w:rPr>
          <w:lang w:val="en-US" w:eastAsia="ja-JP"/>
        </w:rPr>
        <w:t>analyzed</w:t>
      </w:r>
      <w:r w:rsidRPr="00E304D3">
        <w:rPr>
          <w:lang w:val="en-US" w:eastAsia="ja-JP"/>
        </w:rPr>
        <w:t>.</w:t>
      </w:r>
    </w:p>
    <w:p w14:paraId="7877F511" w14:textId="5A895FAE" w:rsidR="004151D0" w:rsidRPr="00E304D3" w:rsidRDefault="004151D0" w:rsidP="004151D0">
      <w:pPr>
        <w:jc w:val="both"/>
        <w:rPr>
          <w:lang w:val="en-US" w:eastAsia="ja-JP"/>
        </w:rPr>
      </w:pPr>
      <w:r w:rsidRPr="00E304D3">
        <w:rPr>
          <w:lang w:val="en-US" w:eastAsia="ja-JP"/>
        </w:rPr>
        <w:t>The discussion on MRTD</w:t>
      </w:r>
      <w:r w:rsidR="00E00474" w:rsidRPr="00E304D3">
        <w:rPr>
          <w:lang w:val="en-US" w:eastAsia="ja-JP"/>
        </w:rPr>
        <w:t xml:space="preserve"> and MTTD </w:t>
      </w:r>
      <w:r w:rsidRPr="00E304D3">
        <w:rPr>
          <w:lang w:val="en-US" w:eastAsia="ja-JP"/>
        </w:rPr>
        <w:t>w</w:t>
      </w:r>
      <w:r w:rsidR="00E00474" w:rsidRPr="00E304D3">
        <w:rPr>
          <w:lang w:val="en-US" w:eastAsia="ja-JP"/>
        </w:rPr>
        <w:t>ere</w:t>
      </w:r>
      <w:r w:rsidRPr="00E304D3">
        <w:rPr>
          <w:lang w:val="en-US" w:eastAsia="ja-JP"/>
        </w:rPr>
        <w:t xml:space="preserve"> re-opened in Rel.16 while several different CA combinations are being considered. Depending on the aggregated bands, RF implementations differ and impose different kinds of restrictions. Based on these considerations, the band combination </w:t>
      </w:r>
      <w:r w:rsidR="00960295" w:rsidRPr="00E304D3">
        <w:rPr>
          <w:lang w:val="en-US" w:eastAsia="ja-JP"/>
        </w:rPr>
        <w:t>was</w:t>
      </w:r>
      <w:r w:rsidRPr="00E304D3">
        <w:rPr>
          <w:lang w:val="en-US" w:eastAsia="ja-JP"/>
        </w:rPr>
        <w:t xml:space="preserve"> classified as “independent beam management-IBM” and “common beam management-CBM”. </w:t>
      </w:r>
    </w:p>
    <w:p w14:paraId="403B4672" w14:textId="40A7671E" w:rsidR="00AC0E24" w:rsidRPr="00E304D3" w:rsidRDefault="00AC0E24" w:rsidP="00AC0E24">
      <w:pPr>
        <w:pStyle w:val="Heading2"/>
      </w:pPr>
      <w:r w:rsidRPr="00E304D3">
        <w:t>MTTD for IB</w:t>
      </w:r>
      <w:r w:rsidR="001B40B4" w:rsidRPr="00E304D3">
        <w:t>M</w:t>
      </w:r>
    </w:p>
    <w:p w14:paraId="3096A4D7" w14:textId="6F13B4FD" w:rsidR="00484D1B" w:rsidRPr="00E304D3" w:rsidRDefault="00484D1B" w:rsidP="00484D1B">
      <w:r w:rsidRPr="00E304D3">
        <w:t>During the last meeting, f</w:t>
      </w:r>
      <w:r w:rsidR="001B40B4" w:rsidRPr="00E304D3">
        <w:t>ollowing two options were considered regarding MTTD for IBM:</w:t>
      </w:r>
    </w:p>
    <w:tbl>
      <w:tblPr>
        <w:tblStyle w:val="TableGrid"/>
        <w:tblW w:w="0" w:type="auto"/>
        <w:tblLook w:val="04A0" w:firstRow="1" w:lastRow="0" w:firstColumn="1" w:lastColumn="0" w:noHBand="0" w:noVBand="1"/>
      </w:tblPr>
      <w:tblGrid>
        <w:gridCol w:w="9621"/>
      </w:tblGrid>
      <w:tr w:rsidR="00484D1B" w:rsidRPr="00E304D3" w14:paraId="350A7DEF" w14:textId="77777777" w:rsidTr="00756F50">
        <w:trPr>
          <w:trHeight w:val="937"/>
        </w:trPr>
        <w:tc>
          <w:tcPr>
            <w:tcW w:w="9621" w:type="dxa"/>
          </w:tcPr>
          <w:p w14:paraId="3A70126C" w14:textId="77777777" w:rsidR="00484D1B" w:rsidRPr="00E304D3" w:rsidRDefault="00484D1B" w:rsidP="00484D1B">
            <w:pPr>
              <w:pStyle w:val="ListParagraph"/>
              <w:numPr>
                <w:ilvl w:val="0"/>
                <w:numId w:val="6"/>
              </w:numPr>
              <w:rPr>
                <w:bCs/>
                <w:iCs/>
                <w:sz w:val="20"/>
                <w:szCs w:val="20"/>
              </w:rPr>
            </w:pPr>
            <w:r w:rsidRPr="00E304D3">
              <w:rPr>
                <w:bCs/>
                <w:iCs/>
                <w:sz w:val="20"/>
                <w:szCs w:val="20"/>
              </w:rPr>
              <w:lastRenderedPageBreak/>
              <w:t xml:space="preserve">On MTTD for IBM </w:t>
            </w:r>
          </w:p>
          <w:p w14:paraId="787F9EC2" w14:textId="77777777" w:rsidR="00484D1B" w:rsidRPr="00E304D3" w:rsidRDefault="00484D1B" w:rsidP="00484D1B">
            <w:pPr>
              <w:numPr>
                <w:ilvl w:val="2"/>
                <w:numId w:val="5"/>
              </w:numPr>
              <w:rPr>
                <w:bCs/>
                <w:iCs/>
                <w:lang w:val="en-US"/>
              </w:rPr>
            </w:pPr>
            <w:r w:rsidRPr="00E304D3">
              <w:rPr>
                <w:bCs/>
                <w:iCs/>
                <w:lang w:val="en-US"/>
              </w:rPr>
              <w:t>Option 1: 8.5us</w:t>
            </w:r>
          </w:p>
          <w:p w14:paraId="4D75A367" w14:textId="37012A2C" w:rsidR="00484D1B" w:rsidRPr="00E304D3" w:rsidRDefault="00484D1B" w:rsidP="00484D1B">
            <w:pPr>
              <w:numPr>
                <w:ilvl w:val="2"/>
                <w:numId w:val="5"/>
              </w:numPr>
              <w:rPr>
                <w:bCs/>
                <w:iCs/>
                <w:lang w:val="en-US"/>
              </w:rPr>
            </w:pPr>
            <w:r w:rsidRPr="00E304D3">
              <w:rPr>
                <w:bCs/>
                <w:iCs/>
                <w:lang w:val="en-US"/>
              </w:rPr>
              <w:t>Option 2: depends on MRTD</w:t>
            </w:r>
          </w:p>
        </w:tc>
      </w:tr>
    </w:tbl>
    <w:p w14:paraId="50D66A5D" w14:textId="09B39950" w:rsidR="001B40B4" w:rsidRPr="00E304D3" w:rsidRDefault="001B40B4" w:rsidP="001B40B4"/>
    <w:p w14:paraId="4A0D5952" w14:textId="1296BCF3" w:rsidR="00484D1B" w:rsidRPr="00E304D3" w:rsidRDefault="00484D1B" w:rsidP="001B40B4">
      <w:r w:rsidRPr="00E304D3">
        <w:t>The above two options were considered</w:t>
      </w:r>
      <w:r w:rsidR="00530458" w:rsidRPr="00E304D3">
        <w:t xml:space="preserve"> before 8 us got selected as MRTD for IBM UEs. Option 2 was initially considered assuming that the MRTD for IBM UEs might be different from 8 us and that would lead to a different MTTD than 8.5 us. Since, 8 us has already been agreed to be MRTD </w:t>
      </w:r>
      <w:r w:rsidR="005869FC" w:rsidRPr="00E304D3">
        <w:t xml:space="preserve">for IBM UEs, option 1 and 2 are equivalent. So, 8.5 us should be selected as MTTD for IBM UEs. </w:t>
      </w:r>
    </w:p>
    <w:p w14:paraId="7F45F13C" w14:textId="679D3465" w:rsidR="00484D1B" w:rsidRPr="00E304D3" w:rsidRDefault="005869FC" w:rsidP="00B34CCC">
      <w:pPr>
        <w:jc w:val="both"/>
        <w:rPr>
          <w:b/>
          <w:bCs/>
          <w:lang w:val="en-US" w:eastAsia="ja-JP"/>
        </w:rPr>
      </w:pPr>
      <w:r w:rsidRPr="00E304D3">
        <w:rPr>
          <w:b/>
          <w:bCs/>
          <w:lang w:val="en-US" w:eastAsia="ja-JP"/>
        </w:rPr>
        <w:t xml:space="preserve">Proposal 1: </w:t>
      </w:r>
      <w:r w:rsidR="00B34CCC" w:rsidRPr="00E304D3">
        <w:rPr>
          <w:lang w:val="en-US" w:eastAsia="ja-JP"/>
        </w:rPr>
        <w:t>MTTD for FR2 inter band CA with IB</w:t>
      </w:r>
      <w:r w:rsidR="00001A54">
        <w:rPr>
          <w:lang w:val="en-US" w:eastAsia="ja-JP"/>
        </w:rPr>
        <w:t>M</w:t>
      </w:r>
      <w:r w:rsidR="00B34CCC" w:rsidRPr="00E304D3">
        <w:rPr>
          <w:lang w:val="en-US" w:eastAsia="ja-JP"/>
        </w:rPr>
        <w:t xml:space="preserve"> should be 8.5 us.</w:t>
      </w:r>
    </w:p>
    <w:p w14:paraId="7C786E1D" w14:textId="3D7DF94D" w:rsidR="00D762CF" w:rsidRPr="00E304D3" w:rsidRDefault="00D762CF">
      <w:pPr>
        <w:pStyle w:val="Heading2"/>
      </w:pPr>
      <w:r w:rsidRPr="00E304D3">
        <w:t>MRTD for CBM</w:t>
      </w:r>
    </w:p>
    <w:p w14:paraId="40DB0C07" w14:textId="77777777" w:rsidR="00124F2D" w:rsidRPr="00E304D3" w:rsidRDefault="00124F2D" w:rsidP="00124F2D">
      <w:pPr>
        <w:jc w:val="both"/>
        <w:rPr>
          <w:lang w:val="en-US" w:eastAsia="ja-JP"/>
        </w:rPr>
      </w:pPr>
      <w:r w:rsidRPr="00E304D3">
        <w:rPr>
          <w:lang w:val="en-US" w:eastAsia="ja-JP"/>
        </w:rPr>
        <w:t>One of the scenarios that was not considered during Rel.15 MRTD discussion was how to handle CA combinations with CBM. From a UE point of view, this scenario is same as NC-CA for which MRTD is 260ns. 260ns was proposed for a few meetings but it was not agreed because gNB TAE is 3us and such a small MRTD cannot be guaranteed. In order to avoid any performance degradation for such CA scenarios, it is essential that MRTD is kept very low.</w:t>
      </w:r>
    </w:p>
    <w:p w14:paraId="149238E4" w14:textId="44F3F4F2" w:rsidR="00124F2D" w:rsidRPr="00E304D3" w:rsidRDefault="00124F2D" w:rsidP="00124F2D">
      <w:pPr>
        <w:jc w:val="both"/>
        <w:rPr>
          <w:lang w:val="en-US" w:eastAsia="ja-JP"/>
        </w:rPr>
      </w:pPr>
      <w:r w:rsidRPr="00E304D3">
        <w:rPr>
          <w:lang w:val="en-US" w:eastAsia="ja-JP"/>
        </w:rPr>
        <w:t>I</w:t>
      </w:r>
      <w:r w:rsidR="00922155" w:rsidRPr="00E304D3">
        <w:rPr>
          <w:lang w:val="en-US" w:eastAsia="ja-JP"/>
        </w:rPr>
        <w:t>f</w:t>
      </w:r>
      <w:r w:rsidRPr="00E304D3">
        <w:rPr>
          <w:lang w:val="en-US" w:eastAsia="ja-JP"/>
        </w:rPr>
        <w:t xml:space="preserve"> a UE has a common beam across the aggregated bands, a large MRTD will lead to very large performance degradation that will make the deployment of CA infeasible. The UE will not be able to confine the beam switches inside the CP and Rx/Tx discontinuities will appear in the middle of the symbols on some CCs. Furthermore, the UE beam switches are transparent to the network so the network will not be aware of beam switches.</w:t>
      </w:r>
    </w:p>
    <w:p w14:paraId="3DC9967C" w14:textId="5F6548EF" w:rsidR="00BC2245" w:rsidRPr="00E304D3" w:rsidRDefault="00124F2D" w:rsidP="00922155">
      <w:pPr>
        <w:jc w:val="both"/>
        <w:rPr>
          <w:lang w:val="en-US" w:eastAsia="ja-JP"/>
        </w:rPr>
      </w:pPr>
      <w:r w:rsidRPr="00E304D3">
        <w:rPr>
          <w:lang w:val="en-US" w:eastAsia="ja-JP"/>
        </w:rPr>
        <w:t>If MRTD of 260ns cannot be guaranteed on the network side</w:t>
      </w:r>
      <w:r w:rsidR="008A5638" w:rsidRPr="00E304D3">
        <w:rPr>
          <w:lang w:val="en-US" w:eastAsia="ja-JP"/>
        </w:rPr>
        <w:t>,</w:t>
      </w:r>
      <w:r w:rsidRPr="00E304D3">
        <w:rPr>
          <w:lang w:val="en-US" w:eastAsia="ja-JP"/>
        </w:rPr>
        <w:t xml:space="preserve"> then some </w:t>
      </w:r>
      <w:r w:rsidR="00053713" w:rsidRPr="00E304D3">
        <w:rPr>
          <w:lang w:val="en-US" w:eastAsia="ja-JP"/>
        </w:rPr>
        <w:t>mitigation technique</w:t>
      </w:r>
      <w:r w:rsidR="00000538" w:rsidRPr="00E304D3">
        <w:rPr>
          <w:lang w:val="en-US" w:eastAsia="ja-JP"/>
        </w:rPr>
        <w:t>s</w:t>
      </w:r>
      <w:r w:rsidRPr="00E304D3">
        <w:rPr>
          <w:lang w:val="en-US" w:eastAsia="ja-JP"/>
        </w:rPr>
        <w:t xml:space="preserve"> </w:t>
      </w:r>
      <w:r w:rsidR="008A5638" w:rsidRPr="00E304D3">
        <w:rPr>
          <w:lang w:val="en-US" w:eastAsia="ja-JP"/>
        </w:rPr>
        <w:t xml:space="preserve">should be discussed </w:t>
      </w:r>
      <w:r w:rsidRPr="00E304D3">
        <w:rPr>
          <w:lang w:val="en-US" w:eastAsia="ja-JP"/>
        </w:rPr>
        <w:t xml:space="preserve">to define performance degradation. </w:t>
      </w:r>
      <w:r w:rsidR="00D508BE" w:rsidRPr="00E304D3">
        <w:rPr>
          <w:lang w:val="en-US" w:eastAsia="ja-JP"/>
        </w:rPr>
        <w:t xml:space="preserve">We now discuss </w:t>
      </w:r>
      <w:r w:rsidR="008C0D1B" w:rsidRPr="00E304D3">
        <w:rPr>
          <w:lang w:val="en-US" w:eastAsia="ja-JP"/>
        </w:rPr>
        <w:t xml:space="preserve">those mitigation techniques </w:t>
      </w:r>
    </w:p>
    <w:p w14:paraId="66477C11" w14:textId="492D1A55" w:rsidR="00501969" w:rsidRPr="00E304D3" w:rsidRDefault="00501969" w:rsidP="0053218B">
      <w:pPr>
        <w:jc w:val="both"/>
        <w:rPr>
          <w:b/>
          <w:bCs/>
        </w:rPr>
      </w:pPr>
      <w:r w:rsidRPr="00E304D3">
        <w:rPr>
          <w:b/>
          <w:bCs/>
          <w:lang w:val="en-US" w:eastAsia="ja-JP"/>
        </w:rPr>
        <w:t xml:space="preserve">Observation 1: </w:t>
      </w:r>
      <w:r w:rsidRPr="00E304D3">
        <w:rPr>
          <w:lang w:val="en-US" w:eastAsia="ja-JP"/>
        </w:rPr>
        <w:t>If 260ns MRTD is not feasible for all scenarios</w:t>
      </w:r>
      <w:r w:rsidR="00DC3217" w:rsidRPr="00E304D3">
        <w:rPr>
          <w:lang w:val="en-US" w:eastAsia="ja-JP"/>
        </w:rPr>
        <w:t xml:space="preserve"> with CBM UEs</w:t>
      </w:r>
      <w:r w:rsidRPr="00E304D3">
        <w:rPr>
          <w:lang w:val="en-US" w:eastAsia="ja-JP"/>
        </w:rPr>
        <w:t>, then some mitigation techniques for MRTD larger than a threshold (e.g. 260ns) should be discussed.</w:t>
      </w:r>
    </w:p>
    <w:p w14:paraId="532B4287" w14:textId="0C4D40B4" w:rsidR="00BC2245" w:rsidRPr="00E304D3" w:rsidRDefault="00114492" w:rsidP="00BC2245">
      <w:pPr>
        <w:pStyle w:val="Heading3"/>
      </w:pPr>
      <w:r w:rsidRPr="00E304D3">
        <w:t xml:space="preserve">Mitigation </w:t>
      </w:r>
      <w:r w:rsidR="005552F3" w:rsidRPr="00E304D3">
        <w:t>T</w:t>
      </w:r>
      <w:r w:rsidR="00AD0C4E" w:rsidRPr="00E304D3">
        <w:t xml:space="preserve">echniques for MRTD &gt; </w:t>
      </w:r>
      <w:r w:rsidR="005552F3" w:rsidRPr="00E304D3">
        <w:t xml:space="preserve">CP duration </w:t>
      </w:r>
      <w:r w:rsidRPr="00E304D3">
        <w:t>in</w:t>
      </w:r>
      <w:r w:rsidR="005552F3" w:rsidRPr="00E304D3">
        <w:t xml:space="preserve"> CBM</w:t>
      </w:r>
    </w:p>
    <w:p w14:paraId="502C878A" w14:textId="1B428111" w:rsidR="009F6CF0" w:rsidRPr="00E304D3" w:rsidRDefault="009C3A39" w:rsidP="00B26ED4">
      <w:r w:rsidRPr="00E304D3">
        <w:t>Let us focus on a</w:t>
      </w:r>
      <w:r w:rsidR="00C90DEA" w:rsidRPr="00E304D3">
        <w:t xml:space="preserve">n FR2 inter band CA </w:t>
      </w:r>
      <w:r w:rsidR="00D00177" w:rsidRPr="00E304D3">
        <w:t>with CBM scenario.</w:t>
      </w:r>
      <w:r w:rsidR="00A544BC" w:rsidRPr="00E304D3">
        <w:t xml:space="preserve"> </w:t>
      </w:r>
      <w:r w:rsidR="00CC4603" w:rsidRPr="00E304D3">
        <w:t xml:space="preserve">Different gNB beams reach UE through different paths. As a result, when gNB switches its TX beam, UE has to change </w:t>
      </w:r>
      <w:r w:rsidR="002C6743" w:rsidRPr="00E304D3">
        <w:t>its RX beam and reception time to receive signal with the new TX beam.</w:t>
      </w:r>
      <w:r w:rsidR="00D00177" w:rsidRPr="00E304D3">
        <w:t xml:space="preserve"> </w:t>
      </w:r>
      <w:r w:rsidR="00912F5E" w:rsidRPr="00E304D3">
        <w:t xml:space="preserve">Since UE receives these bands with a common beam, when gNB switches its beam, UE </w:t>
      </w:r>
      <w:r w:rsidR="00363669" w:rsidRPr="00E304D3">
        <w:t>changes the RX beams for all FR2 bands simultaneously</w:t>
      </w:r>
      <w:r w:rsidR="00470D90" w:rsidRPr="00E304D3">
        <w:t xml:space="preserve">. </w:t>
      </w:r>
      <w:r w:rsidR="009F6CF0" w:rsidRPr="00E304D3">
        <w:t xml:space="preserve">So, UE </w:t>
      </w:r>
      <w:r w:rsidR="00135F19" w:rsidRPr="00E304D3">
        <w:t xml:space="preserve">needs to use one band’s timing as the reference timing and use that to change RX beams for all FR2 bands that it receives with the common beam. </w:t>
      </w:r>
      <w:r w:rsidR="009E35DF" w:rsidRPr="00E304D3">
        <w:t xml:space="preserve"> </w:t>
      </w:r>
      <w:r w:rsidR="00A44834" w:rsidRPr="00E304D3">
        <w:t xml:space="preserve"> </w:t>
      </w:r>
    </w:p>
    <w:p w14:paraId="0AB7F543" w14:textId="238B3E86" w:rsidR="00B26ED4" w:rsidRPr="00E304D3" w:rsidRDefault="00470D90" w:rsidP="00B26ED4">
      <w:r w:rsidRPr="00E304D3">
        <w:t xml:space="preserve">If RTD </w:t>
      </w:r>
      <w:r w:rsidR="00135F19" w:rsidRPr="00E304D3">
        <w:t>among these bands</w:t>
      </w:r>
      <w:r w:rsidRPr="00E304D3">
        <w:t xml:space="preserve"> is greater than a threshold (e.g.</w:t>
      </w:r>
      <w:r w:rsidR="009F6CF0" w:rsidRPr="00E304D3">
        <w:t xml:space="preserve"> </w:t>
      </w:r>
      <w:r w:rsidR="00E56B2F" w:rsidRPr="00E304D3">
        <w:t>cyclic prefix), UE will lose a symbol on the other</w:t>
      </w:r>
      <w:r w:rsidR="00CC74D3" w:rsidRPr="00E304D3">
        <w:t xml:space="preserve"> bands in this CA scenario.</w:t>
      </w:r>
    </w:p>
    <w:p w14:paraId="2FEA4DDB" w14:textId="10DEF8DD" w:rsidR="00CC74D3" w:rsidRPr="00E304D3" w:rsidRDefault="00CC74D3" w:rsidP="00B26ED4">
      <w:r w:rsidRPr="00E304D3">
        <w:rPr>
          <w:b/>
          <w:bCs/>
        </w:rPr>
        <w:t>Observation 2:</w:t>
      </w:r>
      <w:r w:rsidRPr="00E304D3">
        <w:t xml:space="preserve"> </w:t>
      </w:r>
      <w:r w:rsidR="002154B6" w:rsidRPr="00E304D3">
        <w:t xml:space="preserve">In an FR2 inter band CA with CBM scenario, when gNB switches its </w:t>
      </w:r>
      <w:r w:rsidR="007405C6" w:rsidRPr="00E304D3">
        <w:t>TCI state</w:t>
      </w:r>
      <w:r w:rsidR="002154B6" w:rsidRPr="00E304D3">
        <w:t>,</w:t>
      </w:r>
      <w:r w:rsidR="007405C6" w:rsidRPr="00E304D3">
        <w:t xml:space="preserve"> where the new reference signal is not QCLed to the previous reference signal,</w:t>
      </w:r>
      <w:r w:rsidR="002154B6" w:rsidRPr="00E304D3">
        <w:t xml:space="preserve"> UE </w:t>
      </w:r>
      <w:r w:rsidR="00C66FD8" w:rsidRPr="00E304D3">
        <w:t xml:space="preserve">would </w:t>
      </w:r>
      <w:r w:rsidR="00A62AB5" w:rsidRPr="00E304D3">
        <w:t>use one band’s timing as the reference time and use that to simultaneously change RX beams for all bands.</w:t>
      </w:r>
    </w:p>
    <w:p w14:paraId="01F7B9FE" w14:textId="7FECE6E7" w:rsidR="00470D90" w:rsidRPr="00E304D3" w:rsidRDefault="00154A2F" w:rsidP="00B23C06">
      <w:pPr>
        <w:pStyle w:val="ListParagraph"/>
        <w:numPr>
          <w:ilvl w:val="0"/>
          <w:numId w:val="6"/>
        </w:numPr>
      </w:pPr>
      <w:r w:rsidRPr="00E304D3">
        <w:rPr>
          <w:sz w:val="20"/>
          <w:szCs w:val="20"/>
        </w:rPr>
        <w:t xml:space="preserve">If RTD among these bands is greater than a threshold (e.g. cyclic prefix), UE loses a symbol </w:t>
      </w:r>
      <w:r w:rsidR="00A2314D" w:rsidRPr="00E304D3">
        <w:rPr>
          <w:sz w:val="20"/>
          <w:szCs w:val="20"/>
        </w:rPr>
        <w:t xml:space="preserve">in all </w:t>
      </w:r>
      <w:r w:rsidR="00BF5A56" w:rsidRPr="00E304D3">
        <w:rPr>
          <w:sz w:val="20"/>
          <w:szCs w:val="20"/>
        </w:rPr>
        <w:t>other bands.</w:t>
      </w:r>
    </w:p>
    <w:p w14:paraId="2FBCB9CF" w14:textId="0A4D0AD9" w:rsidR="00EF212F" w:rsidRPr="00E304D3" w:rsidRDefault="00EF212F" w:rsidP="00EF212F">
      <w:pPr>
        <w:pStyle w:val="Heading4"/>
      </w:pPr>
      <w:r w:rsidRPr="00E304D3">
        <w:t xml:space="preserve">2.2.1.1 Defining </w:t>
      </w:r>
      <w:r w:rsidR="00C4160E" w:rsidRPr="00E304D3">
        <w:t>the band with reference timing in FR2 inter band CA with CBM</w:t>
      </w:r>
    </w:p>
    <w:p w14:paraId="48A5CA7F" w14:textId="70AA3FAF" w:rsidR="00C4160E" w:rsidRPr="00E304D3" w:rsidRDefault="00C4160E" w:rsidP="00C4160E">
      <w:r w:rsidRPr="00E304D3">
        <w:t>The previous section show</w:t>
      </w:r>
      <w:r w:rsidR="00FE5D03" w:rsidRPr="00E304D3">
        <w:t xml:space="preserve">s that, during beam switch, UE loses one symbol of all bands that it does not use </w:t>
      </w:r>
      <w:r w:rsidR="00D84D54" w:rsidRPr="00E304D3">
        <w:t xml:space="preserve">for its reference timing. gNB and UE should have a common understanding about the </w:t>
      </w:r>
      <w:r w:rsidR="00363D5B" w:rsidRPr="00E304D3">
        <w:t xml:space="preserve">band that UE uses for </w:t>
      </w:r>
      <w:r w:rsidR="00067584" w:rsidRPr="00E304D3">
        <w:t>its reference timing. gNB can inform UE about reference band through signalling or this can be define</w:t>
      </w:r>
      <w:r w:rsidR="00887768" w:rsidRPr="00E304D3">
        <w:t>d through spec, e.g. the band containing the PCell/PSCell can be the reference band.</w:t>
      </w:r>
    </w:p>
    <w:p w14:paraId="580358DD" w14:textId="72BFDB60" w:rsidR="000F655F" w:rsidRPr="00E304D3" w:rsidRDefault="005440A9" w:rsidP="000F655F">
      <w:pPr>
        <w:rPr>
          <w:b/>
          <w:bCs/>
          <w:u w:val="single"/>
        </w:rPr>
      </w:pPr>
      <w:r w:rsidRPr="00E304D3">
        <w:rPr>
          <w:b/>
          <w:bCs/>
        </w:rPr>
        <w:t xml:space="preserve">Proposal </w:t>
      </w:r>
      <w:r w:rsidR="006704BD" w:rsidRPr="00E304D3">
        <w:rPr>
          <w:b/>
          <w:bCs/>
        </w:rPr>
        <w:t>2</w:t>
      </w:r>
      <w:r w:rsidRPr="00E304D3">
        <w:rPr>
          <w:b/>
          <w:bCs/>
        </w:rPr>
        <w:t xml:space="preserve">: </w:t>
      </w:r>
      <w:r w:rsidRPr="00E304D3">
        <w:t>If MRTD &gt; CP duration</w:t>
      </w:r>
      <w:r w:rsidR="001B5DD1" w:rsidRPr="00E304D3">
        <w:t xml:space="preserve"> is allowed</w:t>
      </w:r>
      <w:r w:rsidR="003820C4" w:rsidRPr="00E304D3">
        <w:t xml:space="preserve"> for CBM UEs</w:t>
      </w:r>
      <w:r w:rsidR="001B5DD1" w:rsidRPr="00E304D3">
        <w:t>,</w:t>
      </w:r>
      <w:r w:rsidRPr="00E304D3">
        <w:t xml:space="preserve"> </w:t>
      </w:r>
      <w:r w:rsidR="001B5DD1" w:rsidRPr="00E304D3">
        <w:t>gNB</w:t>
      </w:r>
      <w:r w:rsidRPr="00E304D3">
        <w:t xml:space="preserve"> and UE should have a </w:t>
      </w:r>
      <w:r w:rsidR="0009687D" w:rsidRPr="00E304D3">
        <w:t xml:space="preserve">common understanding about </w:t>
      </w:r>
      <w:r w:rsidR="00FE6420" w:rsidRPr="00E304D3">
        <w:t xml:space="preserve">the </w:t>
      </w:r>
      <w:r w:rsidR="001571E7" w:rsidRPr="00E304D3">
        <w:t xml:space="preserve">reference band, i.e., the band whose time UE uses as a reference time </w:t>
      </w:r>
      <w:r w:rsidR="006C52A8" w:rsidRPr="00E304D3">
        <w:t xml:space="preserve">during </w:t>
      </w:r>
      <w:r w:rsidR="004A5A28" w:rsidRPr="00E304D3">
        <w:t>TCI state switch</w:t>
      </w:r>
      <w:r w:rsidR="006C52A8" w:rsidRPr="00E304D3">
        <w:t>.</w:t>
      </w:r>
      <w:r w:rsidR="000F655F" w:rsidRPr="00E304D3">
        <w:t xml:space="preserve"> </w:t>
      </w:r>
      <w:r w:rsidR="00014844" w:rsidRPr="00E304D3">
        <w:t>This can be done in one of the following two ways:</w:t>
      </w:r>
    </w:p>
    <w:p w14:paraId="6D1DFD1F" w14:textId="77777777" w:rsidR="00014844" w:rsidRPr="00E304D3" w:rsidRDefault="00887768" w:rsidP="00431FAC">
      <w:pPr>
        <w:pStyle w:val="ListParagraph"/>
        <w:numPr>
          <w:ilvl w:val="0"/>
          <w:numId w:val="11"/>
        </w:numPr>
        <w:rPr>
          <w:sz w:val="20"/>
          <w:szCs w:val="20"/>
          <w:u w:val="single"/>
        </w:rPr>
      </w:pPr>
      <w:r w:rsidRPr="00E304D3">
        <w:rPr>
          <w:sz w:val="20"/>
          <w:szCs w:val="20"/>
        </w:rPr>
        <w:t xml:space="preserve">gNB can explicitly inform UE about </w:t>
      </w:r>
      <w:r w:rsidR="00D91CE5" w:rsidRPr="00E304D3">
        <w:rPr>
          <w:sz w:val="20"/>
          <w:szCs w:val="20"/>
        </w:rPr>
        <w:t xml:space="preserve">the </w:t>
      </w:r>
      <w:r w:rsidRPr="00E304D3">
        <w:rPr>
          <w:sz w:val="20"/>
          <w:szCs w:val="20"/>
        </w:rPr>
        <w:t xml:space="preserve">reference band or </w:t>
      </w:r>
    </w:p>
    <w:p w14:paraId="2C57818A" w14:textId="1730336B" w:rsidR="00C4160E" w:rsidRPr="00E304D3" w:rsidRDefault="00887768" w:rsidP="002F5EEF">
      <w:pPr>
        <w:pStyle w:val="ListParagraph"/>
        <w:numPr>
          <w:ilvl w:val="0"/>
          <w:numId w:val="11"/>
        </w:numPr>
      </w:pPr>
      <w:r w:rsidRPr="00E304D3">
        <w:rPr>
          <w:sz w:val="20"/>
          <w:szCs w:val="20"/>
        </w:rPr>
        <w:t xml:space="preserve">the reference band can be defined through spec, e.g. the band containing the PCell/PSCell </w:t>
      </w:r>
      <w:r w:rsidR="00C7265E" w:rsidRPr="00E304D3">
        <w:rPr>
          <w:sz w:val="20"/>
          <w:szCs w:val="20"/>
        </w:rPr>
        <w:t>(if PCell/PSCell is in FR</w:t>
      </w:r>
      <w:r w:rsidR="00D4155B">
        <w:rPr>
          <w:sz w:val="20"/>
          <w:szCs w:val="20"/>
        </w:rPr>
        <w:t>2)</w:t>
      </w:r>
      <w:r w:rsidR="00263552" w:rsidRPr="00E304D3">
        <w:rPr>
          <w:sz w:val="20"/>
          <w:szCs w:val="20"/>
        </w:rPr>
        <w:t xml:space="preserve"> </w:t>
      </w:r>
      <w:r w:rsidR="00674931" w:rsidRPr="00E304D3">
        <w:rPr>
          <w:sz w:val="20"/>
          <w:szCs w:val="20"/>
        </w:rPr>
        <w:t>or the band with the lowest CC index</w:t>
      </w:r>
      <w:r w:rsidR="00DD104A" w:rsidRPr="00E304D3">
        <w:rPr>
          <w:sz w:val="20"/>
          <w:szCs w:val="20"/>
        </w:rPr>
        <w:t xml:space="preserve"> within FR2</w:t>
      </w:r>
      <w:r w:rsidR="002F5EEF" w:rsidRPr="00E304D3">
        <w:rPr>
          <w:sz w:val="20"/>
          <w:szCs w:val="20"/>
        </w:rPr>
        <w:t>.</w:t>
      </w:r>
    </w:p>
    <w:p w14:paraId="63CC2E73" w14:textId="4548779C" w:rsidR="00EB4F99" w:rsidRPr="00E304D3" w:rsidRDefault="00EB4F99">
      <w:pPr>
        <w:pStyle w:val="Heading4"/>
      </w:pPr>
      <w:r w:rsidRPr="00E304D3">
        <w:lastRenderedPageBreak/>
        <w:t xml:space="preserve">2.2.1.2 </w:t>
      </w:r>
      <w:r w:rsidR="00A744FA" w:rsidRPr="00E304D3">
        <w:t>Gap Symbol or Scheduling Restriction during Beam Switch</w:t>
      </w:r>
    </w:p>
    <w:p w14:paraId="082184CD" w14:textId="6D584D91" w:rsidR="00A744FA" w:rsidRPr="00E304D3" w:rsidRDefault="001C57BB" w:rsidP="00A744FA">
      <w:r w:rsidRPr="00E304D3">
        <w:t xml:space="preserve">Since UE will lose one symbol </w:t>
      </w:r>
      <w:r w:rsidR="00BA6F37" w:rsidRPr="00E304D3">
        <w:t xml:space="preserve">in all non-reference bands every time gNB switches beam, </w:t>
      </w:r>
      <w:r w:rsidR="004C4A50" w:rsidRPr="00E304D3">
        <w:t xml:space="preserve">RAN4 should define mechanisms that reduces the impact to transmissions. </w:t>
      </w:r>
      <w:r w:rsidR="00512092" w:rsidRPr="00E304D3">
        <w:t>The impact can be mitigated in several ways:</w:t>
      </w:r>
    </w:p>
    <w:p w14:paraId="6FA4A783" w14:textId="44BAC9F4" w:rsidR="00512092" w:rsidRPr="00E304D3" w:rsidRDefault="000C3E33" w:rsidP="00512092">
      <w:pPr>
        <w:pStyle w:val="ListParagraph"/>
        <w:numPr>
          <w:ilvl w:val="0"/>
          <w:numId w:val="6"/>
        </w:numPr>
        <w:rPr>
          <w:sz w:val="20"/>
          <w:szCs w:val="20"/>
        </w:rPr>
      </w:pPr>
      <w:r w:rsidRPr="00E304D3">
        <w:rPr>
          <w:sz w:val="20"/>
          <w:szCs w:val="20"/>
        </w:rPr>
        <w:t xml:space="preserve">Inserting guard symbol before </w:t>
      </w:r>
      <w:r w:rsidR="00C15B0E" w:rsidRPr="00E304D3">
        <w:rPr>
          <w:sz w:val="20"/>
          <w:szCs w:val="20"/>
        </w:rPr>
        <w:t>in front of every beam switch</w:t>
      </w:r>
    </w:p>
    <w:p w14:paraId="4CE27EEA" w14:textId="41D79C50" w:rsidR="00C15B0E" w:rsidRPr="00E304D3" w:rsidRDefault="00FD35F2" w:rsidP="00512092">
      <w:pPr>
        <w:pStyle w:val="ListParagraph"/>
        <w:numPr>
          <w:ilvl w:val="0"/>
          <w:numId w:val="6"/>
        </w:numPr>
        <w:rPr>
          <w:sz w:val="20"/>
          <w:szCs w:val="20"/>
        </w:rPr>
      </w:pPr>
      <w:r w:rsidRPr="00E304D3">
        <w:rPr>
          <w:sz w:val="20"/>
          <w:szCs w:val="20"/>
        </w:rPr>
        <w:t xml:space="preserve">Allowing scheduling restrictions </w:t>
      </w:r>
      <w:r w:rsidR="00997A37" w:rsidRPr="00E304D3">
        <w:rPr>
          <w:sz w:val="20"/>
          <w:szCs w:val="20"/>
        </w:rPr>
        <w:t>in non-reference bands</w:t>
      </w:r>
      <w:r w:rsidR="00EC2C89" w:rsidRPr="00E304D3">
        <w:rPr>
          <w:sz w:val="20"/>
          <w:szCs w:val="20"/>
        </w:rPr>
        <w:t xml:space="preserve"> during beam switch</w:t>
      </w:r>
    </w:p>
    <w:p w14:paraId="1A324599" w14:textId="77777777" w:rsidR="002F5EEF" w:rsidRPr="00E304D3" w:rsidRDefault="00EC2C89" w:rsidP="00A744FA">
      <w:r w:rsidRPr="00E304D3">
        <w:t xml:space="preserve">E.g. </w:t>
      </w:r>
      <w:r w:rsidR="0050158D" w:rsidRPr="00E304D3">
        <w:t>UE is not expected to transmit PUCCH/</w:t>
      </w:r>
      <w:r w:rsidR="00432740" w:rsidRPr="00E304D3">
        <w:t>PUSCH/SRS or receive PDCCH/PDSCH/TRS/CSI-RS for CQI on th</w:t>
      </w:r>
      <w:r w:rsidR="009A5E8E" w:rsidRPr="00E304D3">
        <w:t xml:space="preserve">e symbol and on one data symbol before </w:t>
      </w:r>
      <w:r w:rsidR="00063986" w:rsidRPr="00E304D3">
        <w:t>the symbol where gNB switches its beam.</w:t>
      </w:r>
    </w:p>
    <w:p w14:paraId="2E24A808" w14:textId="2F20D904" w:rsidR="00DF1D06" w:rsidRPr="00E304D3" w:rsidRDefault="00DF1D06" w:rsidP="00A744FA">
      <w:r w:rsidRPr="00E304D3">
        <w:rPr>
          <w:b/>
          <w:bCs/>
        </w:rPr>
        <w:t xml:space="preserve">Proposal </w:t>
      </w:r>
      <w:r w:rsidR="006704BD" w:rsidRPr="00E304D3">
        <w:rPr>
          <w:b/>
          <w:bCs/>
        </w:rPr>
        <w:t>3</w:t>
      </w:r>
      <w:r w:rsidRPr="00E304D3">
        <w:rPr>
          <w:b/>
          <w:bCs/>
        </w:rPr>
        <w:t xml:space="preserve">: </w:t>
      </w:r>
      <w:r w:rsidRPr="00E304D3">
        <w:t xml:space="preserve">If MRTD &gt; </w:t>
      </w:r>
      <w:r w:rsidR="00770CE1" w:rsidRPr="00E304D3">
        <w:t>CP duration is allowed</w:t>
      </w:r>
      <w:r w:rsidR="003820C4" w:rsidRPr="00E304D3">
        <w:t xml:space="preserve"> for CBM UEs</w:t>
      </w:r>
      <w:r w:rsidR="00770CE1" w:rsidRPr="00E304D3">
        <w:t xml:space="preserve">, RAN4 allows one of the following two techniques to </w:t>
      </w:r>
      <w:r w:rsidR="00A33EFA" w:rsidRPr="00E304D3">
        <w:t xml:space="preserve">mitigate impact to non-reference bands during </w:t>
      </w:r>
      <w:r w:rsidR="0065075F" w:rsidRPr="00E304D3">
        <w:t>TCI state switch, where the new reference signal is not QCLed to the previous reference signal</w:t>
      </w:r>
      <w:r w:rsidR="00A33EFA" w:rsidRPr="00E304D3">
        <w:t>:</w:t>
      </w:r>
    </w:p>
    <w:p w14:paraId="72E4B164" w14:textId="52FB1D57" w:rsidR="00505F28" w:rsidRPr="00E304D3" w:rsidRDefault="00505F28" w:rsidP="00431FAC">
      <w:pPr>
        <w:pStyle w:val="ListParagraph"/>
        <w:numPr>
          <w:ilvl w:val="0"/>
          <w:numId w:val="12"/>
        </w:numPr>
        <w:rPr>
          <w:sz w:val="20"/>
          <w:szCs w:val="20"/>
        </w:rPr>
      </w:pPr>
      <w:r w:rsidRPr="00E304D3">
        <w:rPr>
          <w:sz w:val="20"/>
          <w:szCs w:val="20"/>
        </w:rPr>
        <w:t xml:space="preserve">Inserting guard symbol before every </w:t>
      </w:r>
      <w:r w:rsidR="0065075F" w:rsidRPr="00E304D3">
        <w:rPr>
          <w:sz w:val="20"/>
          <w:szCs w:val="20"/>
        </w:rPr>
        <w:t>TCI state switch</w:t>
      </w:r>
      <w:r w:rsidR="00431FAC" w:rsidRPr="00E304D3">
        <w:rPr>
          <w:sz w:val="20"/>
          <w:szCs w:val="20"/>
        </w:rPr>
        <w:t xml:space="preserve"> or</w:t>
      </w:r>
    </w:p>
    <w:p w14:paraId="4A7636B9" w14:textId="06A17EBB" w:rsidR="00505F28" w:rsidRPr="00E304D3" w:rsidRDefault="00505F28" w:rsidP="00431FAC">
      <w:pPr>
        <w:pStyle w:val="ListParagraph"/>
        <w:numPr>
          <w:ilvl w:val="0"/>
          <w:numId w:val="12"/>
        </w:numPr>
        <w:rPr>
          <w:sz w:val="20"/>
          <w:szCs w:val="20"/>
        </w:rPr>
      </w:pPr>
      <w:r w:rsidRPr="00E304D3">
        <w:rPr>
          <w:sz w:val="20"/>
          <w:szCs w:val="20"/>
        </w:rPr>
        <w:t xml:space="preserve">Allowing scheduling restrictions in non-reference bands during </w:t>
      </w:r>
      <w:r w:rsidR="0065075F" w:rsidRPr="00E304D3">
        <w:rPr>
          <w:sz w:val="20"/>
          <w:szCs w:val="20"/>
        </w:rPr>
        <w:t xml:space="preserve">TCI state </w:t>
      </w:r>
      <w:r w:rsidRPr="00E304D3">
        <w:rPr>
          <w:sz w:val="20"/>
          <w:szCs w:val="20"/>
        </w:rPr>
        <w:t>switch</w:t>
      </w:r>
    </w:p>
    <w:p w14:paraId="341E388A" w14:textId="75CDC9B3" w:rsidR="00505F28" w:rsidRPr="00E304D3" w:rsidRDefault="007E3492" w:rsidP="00431FAC">
      <w:pPr>
        <w:pStyle w:val="ListParagraph"/>
        <w:numPr>
          <w:ilvl w:val="1"/>
          <w:numId w:val="12"/>
        </w:numPr>
        <w:rPr>
          <w:sz w:val="20"/>
          <w:szCs w:val="20"/>
        </w:rPr>
      </w:pPr>
      <w:r w:rsidRPr="00E304D3">
        <w:rPr>
          <w:sz w:val="20"/>
          <w:szCs w:val="20"/>
        </w:rPr>
        <w:t>e</w:t>
      </w:r>
      <w:r w:rsidR="00505F28" w:rsidRPr="00E304D3">
        <w:rPr>
          <w:sz w:val="20"/>
          <w:szCs w:val="20"/>
        </w:rPr>
        <w:t xml:space="preserve">.g. UE is not expected to transmit PUCCH/PUSCH/SRS or receive PDCCH/PDSCH/TRS/CSI-RS for CQI on the symbol and on </w:t>
      </w:r>
      <w:r w:rsidR="006A2822" w:rsidRPr="00E304D3">
        <w:rPr>
          <w:sz w:val="20"/>
          <w:szCs w:val="20"/>
        </w:rPr>
        <w:t xml:space="preserve">one </w:t>
      </w:r>
      <w:r w:rsidR="00505F28" w:rsidRPr="00E304D3">
        <w:rPr>
          <w:sz w:val="20"/>
          <w:szCs w:val="20"/>
        </w:rPr>
        <w:t xml:space="preserve">symbol before the symbol where gNB switches its </w:t>
      </w:r>
      <w:r w:rsidR="0065075F" w:rsidRPr="00E304D3">
        <w:rPr>
          <w:sz w:val="20"/>
          <w:szCs w:val="20"/>
        </w:rPr>
        <w:t>TCI state</w:t>
      </w:r>
      <w:r w:rsidR="00505F28" w:rsidRPr="00E304D3">
        <w:rPr>
          <w:sz w:val="20"/>
          <w:szCs w:val="20"/>
        </w:rPr>
        <w:t>.</w:t>
      </w:r>
    </w:p>
    <w:p w14:paraId="39C1F322" w14:textId="474B885F" w:rsidR="00015C13" w:rsidRPr="00E304D3" w:rsidRDefault="006E7A3D" w:rsidP="0045486B">
      <w:r w:rsidRPr="00E304D3">
        <w:t xml:space="preserve">The mitigation techniques mentioned in </w:t>
      </w:r>
      <w:r w:rsidR="00D63DD2" w:rsidRPr="00E304D3">
        <w:t>proposal 3 focus on gNB Tx beam switches. But, in NR FR2, UE may have to change its RX beam even if gNB Tx beam remains the same. For exam</w:t>
      </w:r>
      <w:r w:rsidR="00A05DFD" w:rsidRPr="00E304D3">
        <w:t>ple</w:t>
      </w:r>
      <w:r w:rsidR="00D63DD2" w:rsidRPr="00E304D3">
        <w:t>, gNB may configur</w:t>
      </w:r>
      <w:r w:rsidR="00402032" w:rsidRPr="00E304D3">
        <w:t xml:space="preserve">e NZP-CSI-RS-ResourceSet with repetition parameter ON </w:t>
      </w:r>
      <w:r w:rsidR="00A05DFD" w:rsidRPr="00E304D3">
        <w:t xml:space="preserve">so that UE can train its RX beams. Also, </w:t>
      </w:r>
      <w:r w:rsidR="00415132" w:rsidRPr="00E304D3">
        <w:t>to tackle rotation, UE may have to autonomously change its RX beam and th</w:t>
      </w:r>
      <w:r w:rsidR="00015C13" w:rsidRPr="00E304D3">
        <w:t>is autonomous RX beam change would be transparent to the network.</w:t>
      </w:r>
    </w:p>
    <w:p w14:paraId="594D9EF2" w14:textId="7D24D87E" w:rsidR="00BA5243" w:rsidRPr="00E304D3" w:rsidRDefault="00FB0B7F" w:rsidP="0045486B">
      <w:r w:rsidRPr="00E304D3">
        <w:rPr>
          <w:b/>
          <w:bCs/>
        </w:rPr>
        <w:t>Observation</w:t>
      </w:r>
      <w:r w:rsidR="00B23C06" w:rsidRPr="00E304D3">
        <w:rPr>
          <w:b/>
          <w:bCs/>
        </w:rPr>
        <w:t xml:space="preserve"> 3</w:t>
      </w:r>
      <w:r w:rsidRPr="00E304D3">
        <w:rPr>
          <w:b/>
          <w:bCs/>
        </w:rPr>
        <w:t>:</w:t>
      </w:r>
      <w:r w:rsidRPr="00E304D3">
        <w:t xml:space="preserve"> UE may have to change its RX beam even if gNB TX beam remains the same, </w:t>
      </w:r>
      <w:r w:rsidR="008A32DF" w:rsidRPr="00E304D3">
        <w:t>e.g. 1) to tackle rotation or 2) to train its RX beam set while gNB transmits CSI-RS with repetition parameter ON.</w:t>
      </w:r>
    </w:p>
    <w:p w14:paraId="7CA77E38" w14:textId="38D5A32D" w:rsidR="0057283B" w:rsidRPr="00E304D3" w:rsidRDefault="00015C13" w:rsidP="0045486B">
      <w:r w:rsidRPr="00E304D3">
        <w:t xml:space="preserve">Every time UE changes its RX beam, </w:t>
      </w:r>
      <w:r w:rsidR="00F469AB" w:rsidRPr="00E304D3">
        <w:t>it will lose a symbol in the non-reference bands and some mitigation techniques are needed to tackle this. In scenarios where gNB is aware of UE’s possible RX beam change, e.g., when gNB configures NZP-CSI-RS</w:t>
      </w:r>
      <w:r w:rsidR="008178D7" w:rsidRPr="00E304D3">
        <w:t xml:space="preserve"> with repetition ON, the </w:t>
      </w:r>
      <w:r w:rsidR="009045B8" w:rsidRPr="00E304D3">
        <w:t>mitigation techniques shown in proposal 3 can be reused.</w:t>
      </w:r>
    </w:p>
    <w:p w14:paraId="76E1BC3A" w14:textId="1A7C6002" w:rsidR="00C865F5" w:rsidRPr="00E304D3" w:rsidRDefault="00C865F5" w:rsidP="0045486B">
      <w:r w:rsidRPr="00E304D3">
        <w:rPr>
          <w:b/>
          <w:bCs/>
        </w:rPr>
        <w:t>Proposal 4:</w:t>
      </w:r>
      <w:r w:rsidRPr="00E304D3">
        <w:t xml:space="preserve"> If MRTD &gt; CP d</w:t>
      </w:r>
      <w:r w:rsidR="00A336CA" w:rsidRPr="00E304D3">
        <w:t xml:space="preserve">uration for CBM UEs, RAN4 allows one of the two mitigation techniques shown in proposal 3 </w:t>
      </w:r>
      <w:r w:rsidR="0038366E" w:rsidRPr="00E304D3">
        <w:t>while gNB transmits CSI-RS with repetition parameter ON.</w:t>
      </w:r>
    </w:p>
    <w:p w14:paraId="22AE6469" w14:textId="4C6C1D44" w:rsidR="009045B8" w:rsidRPr="00E304D3" w:rsidRDefault="009045B8" w:rsidP="0045486B">
      <w:r w:rsidRPr="00E304D3">
        <w:t xml:space="preserve">But, gNB cannot insert guard symbol or allow scheduling restriction when UE’s RX beam change is transparent to the gNB. </w:t>
      </w:r>
      <w:r w:rsidR="000D58F5" w:rsidRPr="00E304D3">
        <w:t>During the last meeting, one company mentioned that</w:t>
      </w:r>
      <w:r w:rsidR="00F839E4" w:rsidRPr="00E304D3">
        <w:t xml:space="preserve"> UE can change its RX beam </w:t>
      </w:r>
      <w:r w:rsidR="00616D40" w:rsidRPr="00E304D3">
        <w:t xml:space="preserve">at any time and it would lose one symbol in non-reference bands any time it changes its RX beam. </w:t>
      </w:r>
      <w:r w:rsidR="004820BC" w:rsidRPr="00E304D3">
        <w:t xml:space="preserve">This issue can be avoided if UE’s autonomous RX beam change is limited within the gap period. </w:t>
      </w:r>
      <w:r w:rsidR="002A7092" w:rsidRPr="00E304D3">
        <w:t xml:space="preserve">Besides, </w:t>
      </w:r>
      <w:r w:rsidR="00CE7E6B" w:rsidRPr="00E304D3">
        <w:t xml:space="preserve">RAN4 can </w:t>
      </w:r>
      <w:r w:rsidR="002A7092" w:rsidRPr="00E304D3">
        <w:t>discuss</w:t>
      </w:r>
      <w:r w:rsidR="00CE7E6B" w:rsidRPr="00E304D3">
        <w:t xml:space="preserve"> limiting the number of symbol losses in non-reference bands due to autonomous RX beam change to reduce its impact.</w:t>
      </w:r>
    </w:p>
    <w:p w14:paraId="1EAAB628" w14:textId="2ABDF54A" w:rsidR="0038366E" w:rsidRPr="00E304D3" w:rsidRDefault="0038366E" w:rsidP="0045486B">
      <w:r w:rsidRPr="00E304D3">
        <w:rPr>
          <w:b/>
          <w:bCs/>
        </w:rPr>
        <w:t>Proposal 5:</w:t>
      </w:r>
      <w:r w:rsidRPr="00E304D3">
        <w:t xml:space="preserve"> RAN4 </w:t>
      </w:r>
      <w:r w:rsidR="00732AF2" w:rsidRPr="00E304D3">
        <w:t xml:space="preserve">can </w:t>
      </w:r>
      <w:r w:rsidR="00D97546" w:rsidRPr="00E304D3">
        <w:t>discuss</w:t>
      </w:r>
      <w:r w:rsidRPr="00E304D3">
        <w:t xml:space="preserve"> limiting the number of symbol losses in non-reference bands</w:t>
      </w:r>
      <w:r w:rsidR="00B23C06" w:rsidRPr="00E304D3">
        <w:t xml:space="preserve"> within a specified time</w:t>
      </w:r>
      <w:r w:rsidRPr="00E304D3">
        <w:t xml:space="preserve"> due to UE’s autonomous RX beam change</w:t>
      </w:r>
      <w:r w:rsidR="00B23C06" w:rsidRPr="00E304D3">
        <w:t>s</w:t>
      </w:r>
      <w:r w:rsidRPr="00E304D3">
        <w:t>.</w:t>
      </w:r>
    </w:p>
    <w:p w14:paraId="7D387726" w14:textId="10FE08E2" w:rsidR="0045486B" w:rsidRPr="00E304D3" w:rsidRDefault="0045486B" w:rsidP="0045486B">
      <w:r w:rsidRPr="00E304D3">
        <w:t xml:space="preserve">Both gNB and UE need to switch beams </w:t>
      </w:r>
      <w:r w:rsidR="005C17F5" w:rsidRPr="00E304D3">
        <w:t xml:space="preserve">while switching between DL and UL, as well. Hence, the mitigation techniques mentioned in observation 4 are needed during the transition period </w:t>
      </w:r>
      <w:r w:rsidR="000224FA" w:rsidRPr="00E304D3">
        <w:t xml:space="preserve">between DL and UL. </w:t>
      </w:r>
      <w:r w:rsidR="00664B4C" w:rsidRPr="00E304D3">
        <w:t xml:space="preserve">RAN1 also needs to be aware of this. If network has to provide additional guard symbol between DL and UL, </w:t>
      </w:r>
      <w:r w:rsidR="004021CD" w:rsidRPr="00E304D3">
        <w:t>some UE specific slot structures that are designed in Rel-15 might be impacted.</w:t>
      </w:r>
    </w:p>
    <w:p w14:paraId="29B517DF" w14:textId="13B9D962" w:rsidR="00F3607C" w:rsidRPr="00E304D3" w:rsidRDefault="00F3607C" w:rsidP="0045486B">
      <w:pPr>
        <w:rPr>
          <w:b/>
          <w:bCs/>
        </w:rPr>
      </w:pPr>
      <w:r w:rsidRPr="00E304D3">
        <w:rPr>
          <w:b/>
          <w:bCs/>
        </w:rPr>
        <w:t xml:space="preserve">Observation </w:t>
      </w:r>
      <w:r w:rsidR="00DE77DA" w:rsidRPr="00E304D3">
        <w:rPr>
          <w:b/>
          <w:bCs/>
        </w:rPr>
        <w:t>4</w:t>
      </w:r>
      <w:r w:rsidRPr="00E304D3">
        <w:rPr>
          <w:b/>
          <w:bCs/>
        </w:rPr>
        <w:t xml:space="preserve">: </w:t>
      </w:r>
      <w:r w:rsidRPr="00E304D3">
        <w:t xml:space="preserve">The mitigation techniques mentioned in </w:t>
      </w:r>
      <w:r w:rsidR="00711EA0" w:rsidRPr="00E304D3">
        <w:t>proposal</w:t>
      </w:r>
      <w:r w:rsidRPr="00E304D3">
        <w:t xml:space="preserve"> </w:t>
      </w:r>
      <w:r w:rsidR="00015F3B" w:rsidRPr="00E304D3">
        <w:t>3</w:t>
      </w:r>
      <w:r w:rsidRPr="00E304D3">
        <w:t xml:space="preserve"> are needed while switching between DL and UL, as well, and this may impact RAN1 spec.</w:t>
      </w:r>
    </w:p>
    <w:p w14:paraId="65D1E86A" w14:textId="2F6DD061" w:rsidR="0027165E" w:rsidRPr="00E304D3" w:rsidRDefault="003820C4" w:rsidP="0045486B">
      <w:pPr>
        <w:rPr>
          <w:b/>
          <w:bCs/>
        </w:rPr>
      </w:pPr>
      <w:r w:rsidRPr="00E304D3">
        <w:rPr>
          <w:b/>
          <w:bCs/>
        </w:rPr>
        <w:t xml:space="preserve">Proposal </w:t>
      </w:r>
      <w:r w:rsidR="00DE77DA" w:rsidRPr="00E304D3">
        <w:rPr>
          <w:b/>
          <w:bCs/>
        </w:rPr>
        <w:t>6</w:t>
      </w:r>
      <w:r w:rsidRPr="00E304D3">
        <w:rPr>
          <w:b/>
          <w:bCs/>
        </w:rPr>
        <w:t xml:space="preserve">: </w:t>
      </w:r>
      <w:r w:rsidR="0027165E" w:rsidRPr="00E304D3">
        <w:t xml:space="preserve">RAN4 should send </w:t>
      </w:r>
      <w:r w:rsidR="008E677D" w:rsidRPr="00E304D3">
        <w:t>a</w:t>
      </w:r>
      <w:r w:rsidR="0027165E" w:rsidRPr="00E304D3">
        <w:t xml:space="preserve"> LS to RAN1 </w:t>
      </w:r>
      <w:r w:rsidR="00F242CC" w:rsidRPr="00E304D3">
        <w:t xml:space="preserve">and check if RAN1 is OK with MRTD </w:t>
      </w:r>
      <w:r w:rsidR="000D28CB">
        <w:t>&gt;</w:t>
      </w:r>
      <w:r w:rsidR="00F242CC" w:rsidRPr="00E304D3">
        <w:t>&gt; CP duration for CBM UEs before approving it.</w:t>
      </w:r>
    </w:p>
    <w:p w14:paraId="1976D5B3" w14:textId="77777777" w:rsidR="0045486B" w:rsidRPr="00E304D3" w:rsidRDefault="0045486B" w:rsidP="0045486B">
      <w:pPr>
        <w:rPr>
          <w:b/>
          <w:bCs/>
        </w:rPr>
      </w:pPr>
    </w:p>
    <w:p w14:paraId="00D6B50A" w14:textId="76F43A94" w:rsidR="00334700" w:rsidRPr="00E304D3" w:rsidRDefault="00334700">
      <w:pPr>
        <w:pStyle w:val="Heading3"/>
      </w:pPr>
      <w:r w:rsidRPr="00E304D3">
        <w:t xml:space="preserve"> Course of Action for Rel-16</w:t>
      </w:r>
    </w:p>
    <w:p w14:paraId="778E113A" w14:textId="78C26C1F" w:rsidR="0090705C" w:rsidRPr="00E304D3" w:rsidRDefault="00F242CC" w:rsidP="0090705C">
      <w:pPr>
        <w:jc w:val="both"/>
        <w:rPr>
          <w:lang w:val="en-US" w:eastAsia="ja-JP"/>
        </w:rPr>
      </w:pPr>
      <w:r w:rsidRPr="00E304D3">
        <w:rPr>
          <w:lang w:val="en-US" w:eastAsia="ja-JP"/>
        </w:rPr>
        <w:t>W</w:t>
      </w:r>
      <w:r w:rsidR="0090705C" w:rsidRPr="00E304D3">
        <w:rPr>
          <w:lang w:val="en-US" w:eastAsia="ja-JP"/>
        </w:rPr>
        <w:t>e only have one more meeting to define core RRM requirements for CBM UEs in Rel-17</w:t>
      </w:r>
      <w:r w:rsidRPr="00E304D3">
        <w:rPr>
          <w:lang w:val="en-US" w:eastAsia="ja-JP"/>
        </w:rPr>
        <w:t>. Hence,</w:t>
      </w:r>
      <w:r w:rsidR="0090705C" w:rsidRPr="00E304D3">
        <w:rPr>
          <w:lang w:val="en-US" w:eastAsia="ja-JP"/>
        </w:rPr>
        <w:t xml:space="preserve"> it will not be possible to complete defining all mitigation techniques in Rel-16 time frame. Hence, MRTD &gt; 260 ns for FR2 inter band CA with CBM should only be discussed in Rel-17.</w:t>
      </w:r>
    </w:p>
    <w:p w14:paraId="5047658C" w14:textId="1FDD8889" w:rsidR="0090705C" w:rsidRPr="00E304D3" w:rsidRDefault="00AB1E0C" w:rsidP="00C82E90">
      <w:pPr>
        <w:jc w:val="both"/>
        <w:rPr>
          <w:b/>
          <w:bCs/>
          <w:lang w:val="en-US" w:eastAsia="ja-JP"/>
        </w:rPr>
      </w:pPr>
      <w:r w:rsidRPr="00E304D3">
        <w:rPr>
          <w:b/>
          <w:bCs/>
          <w:lang w:val="en-US" w:eastAsia="ja-JP"/>
        </w:rPr>
        <w:lastRenderedPageBreak/>
        <w:t>Observation</w:t>
      </w:r>
      <w:r w:rsidR="005066A3" w:rsidRPr="00E304D3">
        <w:rPr>
          <w:b/>
          <w:bCs/>
          <w:lang w:val="en-US" w:eastAsia="ja-JP"/>
        </w:rPr>
        <w:t xml:space="preserve"> </w:t>
      </w:r>
      <w:r w:rsidR="00DE77DA" w:rsidRPr="00E304D3">
        <w:rPr>
          <w:b/>
          <w:bCs/>
          <w:lang w:val="en-US" w:eastAsia="ja-JP"/>
        </w:rPr>
        <w:t>5</w:t>
      </w:r>
      <w:r w:rsidRPr="00E304D3">
        <w:rPr>
          <w:b/>
          <w:bCs/>
          <w:lang w:val="en-US" w:eastAsia="ja-JP"/>
        </w:rPr>
        <w:t xml:space="preserve">: </w:t>
      </w:r>
      <w:r w:rsidR="0090705C" w:rsidRPr="00E304D3">
        <w:rPr>
          <w:lang w:eastAsia="ja-JP"/>
        </w:rPr>
        <w:t xml:space="preserve">The discussion regarding MRTD for CBM UEs needs to </w:t>
      </w:r>
      <w:r w:rsidR="00C540D6" w:rsidRPr="00E304D3">
        <w:rPr>
          <w:lang w:eastAsia="ja-JP"/>
        </w:rPr>
        <w:t xml:space="preserve">be </w:t>
      </w:r>
      <w:r w:rsidR="0090705C" w:rsidRPr="00E304D3">
        <w:rPr>
          <w:lang w:eastAsia="ja-JP"/>
        </w:rPr>
        <w:t>complete</w:t>
      </w:r>
      <w:r w:rsidR="00C540D6" w:rsidRPr="00E304D3">
        <w:rPr>
          <w:lang w:eastAsia="ja-JP"/>
        </w:rPr>
        <w:t>d</w:t>
      </w:r>
      <w:r w:rsidR="0090705C" w:rsidRPr="00E304D3">
        <w:rPr>
          <w:lang w:eastAsia="ja-JP"/>
        </w:rPr>
        <w:t xml:space="preserve"> by RAN4 #96e. Designing </w:t>
      </w:r>
      <w:r w:rsidR="002804A9" w:rsidRPr="00E304D3">
        <w:rPr>
          <w:lang w:eastAsia="ja-JP"/>
        </w:rPr>
        <w:t xml:space="preserve">all </w:t>
      </w:r>
      <w:r w:rsidR="0090705C" w:rsidRPr="00E304D3">
        <w:rPr>
          <w:lang w:eastAsia="ja-JP"/>
        </w:rPr>
        <w:t xml:space="preserve">mitigation techniques for MRTD &gt; 260 ns, within </w:t>
      </w:r>
      <w:r w:rsidR="002804A9" w:rsidRPr="00E304D3">
        <w:rPr>
          <w:lang w:eastAsia="ja-JP"/>
        </w:rPr>
        <w:t>RAN4 #96e</w:t>
      </w:r>
      <w:r w:rsidR="0090705C" w:rsidRPr="00E304D3">
        <w:rPr>
          <w:lang w:eastAsia="ja-JP"/>
        </w:rPr>
        <w:t>, is infeasible</w:t>
      </w:r>
      <w:r w:rsidR="007D6E8D" w:rsidRPr="00E304D3">
        <w:rPr>
          <w:lang w:eastAsia="ja-JP"/>
        </w:rPr>
        <w:t xml:space="preserve"> </w:t>
      </w:r>
    </w:p>
    <w:p w14:paraId="12782419" w14:textId="10CBAF16" w:rsidR="00334700" w:rsidRPr="00E304D3" w:rsidRDefault="0090705C" w:rsidP="00922155">
      <w:pPr>
        <w:jc w:val="both"/>
        <w:rPr>
          <w:b/>
          <w:bCs/>
          <w:lang w:val="en-US" w:eastAsia="ja-JP"/>
        </w:rPr>
      </w:pPr>
      <w:r w:rsidRPr="00E304D3">
        <w:rPr>
          <w:b/>
          <w:bCs/>
        </w:rPr>
        <w:t xml:space="preserve">Proposal </w:t>
      </w:r>
      <w:r w:rsidR="00DE77DA" w:rsidRPr="00E304D3">
        <w:rPr>
          <w:b/>
          <w:bCs/>
        </w:rPr>
        <w:t>7</w:t>
      </w:r>
      <w:r w:rsidRPr="00E304D3">
        <w:rPr>
          <w:b/>
          <w:bCs/>
        </w:rPr>
        <w:t xml:space="preserve">: </w:t>
      </w:r>
      <w:r w:rsidR="00922155" w:rsidRPr="00E304D3">
        <w:rPr>
          <w:lang w:val="en-US" w:eastAsia="ja-JP"/>
        </w:rPr>
        <w:t>MRTD for FR2 inter band CA with CBM should be 260ns in Rel-16.</w:t>
      </w:r>
      <w:r w:rsidR="00922155" w:rsidRPr="00E304D3">
        <w:t xml:space="preserve"> </w:t>
      </w:r>
      <w:r w:rsidRPr="00E304D3">
        <w:t>Discuss MRTD &gt; 260 ns for CBM</w:t>
      </w:r>
      <w:r w:rsidR="005066A3" w:rsidRPr="00E304D3">
        <w:t xml:space="preserve"> UEs</w:t>
      </w:r>
      <w:r w:rsidRPr="00E304D3">
        <w:t xml:space="preserve"> in Rel-17.</w:t>
      </w:r>
    </w:p>
    <w:p w14:paraId="4B7C3870" w14:textId="77777777" w:rsidR="0090705C" w:rsidRPr="00E304D3" w:rsidRDefault="0090705C" w:rsidP="00334700"/>
    <w:p w14:paraId="7E0F2C8E" w14:textId="0A87474F" w:rsidR="00D762CF" w:rsidRPr="00E304D3" w:rsidRDefault="00D762CF">
      <w:pPr>
        <w:pStyle w:val="Heading2"/>
      </w:pPr>
      <w:r w:rsidRPr="00E304D3">
        <w:t>MTTD for CBM</w:t>
      </w:r>
    </w:p>
    <w:p w14:paraId="4EBC57BE" w14:textId="3882BC68" w:rsidR="00BC2245" w:rsidRPr="00E304D3" w:rsidRDefault="005552F3" w:rsidP="005552F3">
      <w:r w:rsidRPr="00E304D3">
        <w:t xml:space="preserve">During the last meeting, following three options were considered regarding MTTD for </w:t>
      </w:r>
      <w:r w:rsidR="007E760E" w:rsidRPr="00E304D3">
        <w:t>C</w:t>
      </w:r>
      <w:r w:rsidRPr="00E304D3">
        <w:t>BM:</w:t>
      </w:r>
    </w:p>
    <w:tbl>
      <w:tblPr>
        <w:tblStyle w:val="TableGrid"/>
        <w:tblW w:w="0" w:type="auto"/>
        <w:tblLook w:val="04A0" w:firstRow="1" w:lastRow="0" w:firstColumn="1" w:lastColumn="0" w:noHBand="0" w:noVBand="1"/>
      </w:tblPr>
      <w:tblGrid>
        <w:gridCol w:w="9621"/>
      </w:tblGrid>
      <w:tr w:rsidR="005552F3" w:rsidRPr="00E304D3" w14:paraId="627517A5" w14:textId="77777777" w:rsidTr="00BC2245">
        <w:trPr>
          <w:trHeight w:val="440"/>
        </w:trPr>
        <w:tc>
          <w:tcPr>
            <w:tcW w:w="9621" w:type="dxa"/>
          </w:tcPr>
          <w:p w14:paraId="7844A2A2" w14:textId="77777777" w:rsidR="00BC2245" w:rsidRPr="00E304D3" w:rsidRDefault="00BC2245" w:rsidP="00BC2245">
            <w:pPr>
              <w:pStyle w:val="ListParagraph"/>
              <w:numPr>
                <w:ilvl w:val="0"/>
                <w:numId w:val="5"/>
              </w:numPr>
              <w:rPr>
                <w:bCs/>
                <w:iCs/>
                <w:sz w:val="20"/>
                <w:szCs w:val="20"/>
              </w:rPr>
            </w:pPr>
            <w:r w:rsidRPr="00E304D3">
              <w:rPr>
                <w:bCs/>
                <w:iCs/>
                <w:sz w:val="20"/>
                <w:szCs w:val="20"/>
              </w:rPr>
              <w:t xml:space="preserve">On MTTD for CBM </w:t>
            </w:r>
          </w:p>
          <w:p w14:paraId="7C2020D3" w14:textId="77777777" w:rsidR="00BC2245" w:rsidRPr="00E304D3" w:rsidRDefault="00BC2245" w:rsidP="00BC2245">
            <w:pPr>
              <w:pStyle w:val="ListParagraph"/>
              <w:numPr>
                <w:ilvl w:val="1"/>
                <w:numId w:val="5"/>
              </w:numPr>
              <w:rPr>
                <w:bCs/>
                <w:iCs/>
                <w:sz w:val="20"/>
                <w:szCs w:val="20"/>
              </w:rPr>
            </w:pPr>
            <w:r w:rsidRPr="00E304D3">
              <w:rPr>
                <w:bCs/>
                <w:iCs/>
                <w:sz w:val="20"/>
                <w:szCs w:val="20"/>
              </w:rPr>
              <w:t>Option 1: no requirement specified</w:t>
            </w:r>
          </w:p>
          <w:p w14:paraId="77984825" w14:textId="77777777" w:rsidR="00BC2245" w:rsidRPr="00E304D3" w:rsidRDefault="00BC2245" w:rsidP="00BC2245">
            <w:pPr>
              <w:pStyle w:val="ListParagraph"/>
              <w:numPr>
                <w:ilvl w:val="1"/>
                <w:numId w:val="5"/>
              </w:numPr>
              <w:rPr>
                <w:bCs/>
                <w:iCs/>
                <w:sz w:val="20"/>
                <w:szCs w:val="20"/>
              </w:rPr>
            </w:pPr>
            <w:r w:rsidRPr="00E304D3">
              <w:rPr>
                <w:bCs/>
                <w:iCs/>
                <w:sz w:val="20"/>
                <w:szCs w:val="20"/>
              </w:rPr>
              <w:t>Option 2: 3.5us</w:t>
            </w:r>
          </w:p>
          <w:p w14:paraId="51130A0B" w14:textId="5553AB48" w:rsidR="005552F3" w:rsidRPr="00E304D3" w:rsidRDefault="00BC2245" w:rsidP="00BC2245">
            <w:pPr>
              <w:pStyle w:val="ListParagraph"/>
              <w:numPr>
                <w:ilvl w:val="1"/>
                <w:numId w:val="5"/>
              </w:numPr>
              <w:rPr>
                <w:bCs/>
                <w:iCs/>
                <w:sz w:val="20"/>
                <w:szCs w:val="20"/>
              </w:rPr>
            </w:pPr>
            <w:r w:rsidRPr="00E304D3">
              <w:rPr>
                <w:bCs/>
                <w:iCs/>
                <w:sz w:val="20"/>
                <w:szCs w:val="20"/>
              </w:rPr>
              <w:t>Option 3: depends on MRTD</w:t>
            </w:r>
          </w:p>
        </w:tc>
      </w:tr>
    </w:tbl>
    <w:p w14:paraId="02C76058" w14:textId="28D0C9A5" w:rsidR="005552F3" w:rsidRPr="00E304D3" w:rsidRDefault="005552F3" w:rsidP="005552F3"/>
    <w:p w14:paraId="6CD4890B" w14:textId="35886057" w:rsidR="00BC2245" w:rsidRPr="00E304D3" w:rsidRDefault="00BC2245" w:rsidP="005552F3">
      <w:r w:rsidRPr="00E304D3">
        <w:t xml:space="preserve">Rel-15 did not </w:t>
      </w:r>
      <w:r w:rsidR="00C63FD5" w:rsidRPr="00E304D3">
        <w:t xml:space="preserve">define MTTD for intra-band CA. </w:t>
      </w:r>
      <w:r w:rsidR="001F1D41" w:rsidRPr="00E304D3">
        <w:t xml:space="preserve">This is because UE is supposed to operate </w:t>
      </w:r>
      <w:r w:rsidR="00C65612" w:rsidRPr="00E304D3">
        <w:t xml:space="preserve">with only one timing advance group in intra-band CA. The same can be mentioned about inter-band CA with CBM. </w:t>
      </w:r>
      <w:r w:rsidR="00F663BA" w:rsidRPr="00E304D3">
        <w:t>If MTTD is defined for CBM UEs, then mitigation techniques also need to be introduced when UE switches UL TX beams.</w:t>
      </w:r>
      <w:r w:rsidR="00A07B20" w:rsidRPr="00E304D3">
        <w:t xml:space="preserve"> </w:t>
      </w:r>
    </w:p>
    <w:p w14:paraId="4BE4B5A8" w14:textId="7108A51F" w:rsidR="00D13ABF" w:rsidRPr="00E304D3" w:rsidRDefault="00D13ABF" w:rsidP="005552F3">
      <w:pPr>
        <w:rPr>
          <w:b/>
          <w:bCs/>
        </w:rPr>
      </w:pPr>
      <w:r w:rsidRPr="00E304D3">
        <w:rPr>
          <w:b/>
          <w:bCs/>
        </w:rPr>
        <w:t xml:space="preserve">Observation </w:t>
      </w:r>
      <w:r w:rsidR="00EB1976" w:rsidRPr="00E304D3">
        <w:rPr>
          <w:b/>
          <w:bCs/>
        </w:rPr>
        <w:t>6</w:t>
      </w:r>
      <w:r w:rsidRPr="00E304D3">
        <w:rPr>
          <w:b/>
          <w:bCs/>
        </w:rPr>
        <w:t xml:space="preserve">: </w:t>
      </w:r>
      <w:r w:rsidR="005B422B" w:rsidRPr="00E304D3">
        <w:t xml:space="preserve">Rel-15 did not define MTTD for intra-band CA because it assumed that UE </w:t>
      </w:r>
      <w:r w:rsidR="00801A10" w:rsidRPr="00E304D3">
        <w:t>uses only one TAG in intra-band CA.</w:t>
      </w:r>
    </w:p>
    <w:p w14:paraId="084757C5" w14:textId="73B39710" w:rsidR="00D039EB" w:rsidRPr="00E304D3" w:rsidRDefault="00D039EB" w:rsidP="00D039EB">
      <w:pPr>
        <w:rPr>
          <w:b/>
          <w:bCs/>
        </w:rPr>
      </w:pPr>
      <w:r w:rsidRPr="00E304D3">
        <w:rPr>
          <w:b/>
          <w:bCs/>
        </w:rPr>
        <w:t xml:space="preserve">Observation </w:t>
      </w:r>
      <w:r w:rsidR="00EB1976" w:rsidRPr="00E304D3">
        <w:rPr>
          <w:b/>
          <w:bCs/>
        </w:rPr>
        <w:t>7</w:t>
      </w:r>
      <w:r w:rsidRPr="00E304D3">
        <w:rPr>
          <w:b/>
          <w:bCs/>
        </w:rPr>
        <w:t xml:space="preserve">: </w:t>
      </w:r>
      <w:r w:rsidRPr="00E304D3">
        <w:t>If MTTD is defined for CBM UEs in FR2 inter band CA, then mitigation techniques also need to be introduced when</w:t>
      </w:r>
      <w:r w:rsidR="00285944" w:rsidRPr="00E304D3">
        <w:t xml:space="preserve"> gNB changes UL spatial relationship and</w:t>
      </w:r>
      <w:r w:rsidR="00C540D6" w:rsidRPr="00E304D3">
        <w:t xml:space="preserve"> </w:t>
      </w:r>
      <w:r w:rsidRPr="00E304D3">
        <w:t xml:space="preserve">UE </w:t>
      </w:r>
      <w:r w:rsidR="00285944" w:rsidRPr="00E304D3">
        <w:t xml:space="preserve">changes </w:t>
      </w:r>
      <w:r w:rsidRPr="00E304D3">
        <w:t>UL TX beams.</w:t>
      </w:r>
      <w:r w:rsidRPr="00E304D3">
        <w:rPr>
          <w:b/>
          <w:bCs/>
        </w:rPr>
        <w:t xml:space="preserve"> </w:t>
      </w:r>
    </w:p>
    <w:p w14:paraId="1D53CFFC" w14:textId="4BB723F1" w:rsidR="00D039EB" w:rsidRPr="00E304D3" w:rsidRDefault="00D039EB" w:rsidP="00D039EB">
      <w:pPr>
        <w:rPr>
          <w:b/>
          <w:bCs/>
        </w:rPr>
      </w:pPr>
      <w:r w:rsidRPr="00E304D3">
        <w:rPr>
          <w:b/>
          <w:bCs/>
        </w:rPr>
        <w:t xml:space="preserve">Proposal </w:t>
      </w:r>
      <w:r w:rsidR="00EB1976" w:rsidRPr="00E304D3">
        <w:rPr>
          <w:b/>
          <w:bCs/>
        </w:rPr>
        <w:t>8</w:t>
      </w:r>
      <w:r w:rsidRPr="00E304D3">
        <w:rPr>
          <w:b/>
          <w:bCs/>
        </w:rPr>
        <w:t xml:space="preserve">: </w:t>
      </w:r>
      <w:r w:rsidRPr="00E304D3">
        <w:t xml:space="preserve">No MTTD requirement </w:t>
      </w:r>
      <w:r w:rsidR="00902632" w:rsidRPr="00E304D3">
        <w:t>is specified in FR2 inter band CA for CBM UEs.</w:t>
      </w:r>
      <w:r w:rsidR="00C71CFF" w:rsidRPr="00E304D3">
        <w:t xml:space="preserve"> Discuss </w:t>
      </w:r>
      <w:r w:rsidR="00783EDA" w:rsidRPr="00E304D3">
        <w:t>MTTD = 3.5 us for CBM UEs in Rel-17.</w:t>
      </w:r>
    </w:p>
    <w:p w14:paraId="52FC610A" w14:textId="77777777" w:rsidR="007C304A" w:rsidRPr="00E304D3" w:rsidRDefault="007C304A" w:rsidP="007C304A"/>
    <w:p w14:paraId="211590CD" w14:textId="4C803B52" w:rsidR="004151D0" w:rsidRPr="00E304D3" w:rsidRDefault="004151D0" w:rsidP="004151D0">
      <w:pPr>
        <w:pStyle w:val="Heading1"/>
        <w:jc w:val="both"/>
        <w:rPr>
          <w:rFonts w:ascii="Times New Roman" w:hAnsi="Times New Roman"/>
        </w:rPr>
      </w:pPr>
      <w:r w:rsidRPr="00E304D3">
        <w:rPr>
          <w:rFonts w:ascii="Times New Roman" w:hAnsi="Times New Roman"/>
        </w:rPr>
        <w:t>Conclusion</w:t>
      </w:r>
    </w:p>
    <w:p w14:paraId="51E3C61D" w14:textId="53A93E61" w:rsidR="003F4B85" w:rsidRPr="00E304D3" w:rsidRDefault="003F4B85" w:rsidP="003F4B85">
      <w:pPr>
        <w:jc w:val="both"/>
        <w:rPr>
          <w:lang w:val="en-US" w:eastAsia="ja-JP"/>
        </w:rPr>
      </w:pPr>
      <w:r w:rsidRPr="00E304D3">
        <w:rPr>
          <w:b/>
          <w:bCs/>
          <w:lang w:val="en-US" w:eastAsia="ja-JP"/>
        </w:rPr>
        <w:t xml:space="preserve">Observation 1: </w:t>
      </w:r>
      <w:r w:rsidRPr="00E304D3">
        <w:rPr>
          <w:lang w:val="en-US" w:eastAsia="ja-JP"/>
        </w:rPr>
        <w:t>If 260ns MRTD is not feasible for all scenarios, then some mitigation techniques for MRTD larger than a threshold (e.g. 260ns) should be discussed.</w:t>
      </w:r>
    </w:p>
    <w:p w14:paraId="6A8A485B" w14:textId="395DC134" w:rsidR="00F85A2C" w:rsidRPr="00E304D3" w:rsidRDefault="00F85A2C" w:rsidP="00F85A2C">
      <w:r w:rsidRPr="00E304D3">
        <w:rPr>
          <w:b/>
          <w:bCs/>
        </w:rPr>
        <w:t>Observation 2:</w:t>
      </w:r>
      <w:r w:rsidRPr="00E304D3">
        <w:t xml:space="preserve"> In an FR2 inter band CA with CBM scenario, when gNB switches its TCI state, where the new reference signal is not QCLed to the previous reference signal, UE </w:t>
      </w:r>
      <w:r w:rsidR="00E210A3" w:rsidRPr="00E304D3">
        <w:t>would</w:t>
      </w:r>
      <w:r w:rsidR="00D718B9">
        <w:t xml:space="preserve"> </w:t>
      </w:r>
      <w:r w:rsidRPr="00E304D3">
        <w:t>use one band’s timing as the reference time and use that to simultaneously change RX beams for all bands.</w:t>
      </w:r>
    </w:p>
    <w:p w14:paraId="1ECAF0F2" w14:textId="30757BE6" w:rsidR="00F85A2C" w:rsidRPr="00E304D3" w:rsidRDefault="00F85A2C" w:rsidP="004B0CEB">
      <w:pPr>
        <w:pStyle w:val="ListParagraph"/>
        <w:numPr>
          <w:ilvl w:val="0"/>
          <w:numId w:val="6"/>
        </w:numPr>
        <w:rPr>
          <w:b/>
          <w:bCs/>
          <w:lang w:eastAsia="ja-JP"/>
        </w:rPr>
      </w:pPr>
      <w:r w:rsidRPr="00E304D3">
        <w:rPr>
          <w:sz w:val="20"/>
          <w:szCs w:val="20"/>
        </w:rPr>
        <w:t>If RTD among these bands is greater than a threshold (e.g. cyclic prefix), UE loses a symbol in all other bands.</w:t>
      </w:r>
    </w:p>
    <w:p w14:paraId="4851EC73" w14:textId="0A451310" w:rsidR="00EB1976" w:rsidRPr="00E304D3" w:rsidRDefault="00EB1976" w:rsidP="004B0CEB">
      <w:r w:rsidRPr="00E304D3">
        <w:rPr>
          <w:b/>
          <w:bCs/>
        </w:rPr>
        <w:t>Observation 3:</w:t>
      </w:r>
      <w:r w:rsidRPr="00E304D3">
        <w:t xml:space="preserve"> UE may have to change its RX beam even if gNB TX beam remains the same, e.g. 1) to tackle rotation or 2) to train its RX beam set while gNB transmits CSI-RS with repetition parameter ON.</w:t>
      </w:r>
    </w:p>
    <w:p w14:paraId="52A006A0" w14:textId="261EE3FF" w:rsidR="00C82E90" w:rsidRPr="00E304D3" w:rsidRDefault="00C82E90" w:rsidP="00C82E90">
      <w:pPr>
        <w:rPr>
          <w:b/>
          <w:bCs/>
        </w:rPr>
      </w:pPr>
      <w:r w:rsidRPr="00E304D3">
        <w:rPr>
          <w:b/>
          <w:bCs/>
        </w:rPr>
        <w:t xml:space="preserve">Observation </w:t>
      </w:r>
      <w:r w:rsidR="00EB1976" w:rsidRPr="00E304D3">
        <w:rPr>
          <w:b/>
          <w:bCs/>
        </w:rPr>
        <w:t>4</w:t>
      </w:r>
      <w:r w:rsidRPr="00E304D3">
        <w:rPr>
          <w:b/>
          <w:bCs/>
        </w:rPr>
        <w:t xml:space="preserve">: </w:t>
      </w:r>
      <w:r w:rsidRPr="00E304D3">
        <w:t xml:space="preserve">The mitigation techniques mentioned in proposal </w:t>
      </w:r>
      <w:r w:rsidR="00364F1F" w:rsidRPr="00E304D3">
        <w:t>3</w:t>
      </w:r>
      <w:r w:rsidRPr="00E304D3">
        <w:t xml:space="preserve"> are needed while switching between DL and UL, as well, and this may impact RAN1 spec.</w:t>
      </w:r>
    </w:p>
    <w:p w14:paraId="1AD08B3E" w14:textId="0A1D8562" w:rsidR="00C540D6" w:rsidRPr="00E304D3" w:rsidRDefault="00C540D6" w:rsidP="002565BB">
      <w:pPr>
        <w:jc w:val="both"/>
        <w:rPr>
          <w:lang w:val="en-US" w:eastAsia="ja-JP"/>
        </w:rPr>
      </w:pPr>
      <w:r w:rsidRPr="00E304D3">
        <w:rPr>
          <w:b/>
          <w:bCs/>
          <w:lang w:val="en-US" w:eastAsia="ja-JP"/>
        </w:rPr>
        <w:t xml:space="preserve">Observation </w:t>
      </w:r>
      <w:r w:rsidR="00EB1976" w:rsidRPr="00E304D3">
        <w:rPr>
          <w:b/>
          <w:bCs/>
          <w:lang w:val="en-US" w:eastAsia="ja-JP"/>
        </w:rPr>
        <w:t>5</w:t>
      </w:r>
      <w:r w:rsidRPr="00E304D3">
        <w:rPr>
          <w:b/>
          <w:bCs/>
          <w:lang w:val="en-US" w:eastAsia="ja-JP"/>
        </w:rPr>
        <w:t xml:space="preserve">: </w:t>
      </w:r>
      <w:r w:rsidRPr="00E304D3">
        <w:rPr>
          <w:lang w:eastAsia="ja-JP"/>
        </w:rPr>
        <w:t>The discussion regarding MRTD for CBM UEs needs to be completed by RAN4 #96e. Designing all mitigation techniques for MRTD &gt; 260 ns, within RAN4 #96e, is infeasible.</w:t>
      </w:r>
    </w:p>
    <w:p w14:paraId="799577C9" w14:textId="2992A89D" w:rsidR="00C82E90" w:rsidRPr="00E304D3" w:rsidRDefault="00C82E90" w:rsidP="00C82E90">
      <w:pPr>
        <w:rPr>
          <w:b/>
          <w:bCs/>
        </w:rPr>
      </w:pPr>
      <w:r w:rsidRPr="00E304D3">
        <w:rPr>
          <w:b/>
          <w:bCs/>
        </w:rPr>
        <w:t xml:space="preserve">Observation </w:t>
      </w:r>
      <w:r w:rsidR="00EB1976" w:rsidRPr="00E304D3">
        <w:rPr>
          <w:b/>
          <w:bCs/>
        </w:rPr>
        <w:t>6</w:t>
      </w:r>
      <w:r w:rsidRPr="00E304D3">
        <w:rPr>
          <w:b/>
          <w:bCs/>
        </w:rPr>
        <w:t xml:space="preserve">: </w:t>
      </w:r>
      <w:r w:rsidRPr="00E304D3">
        <w:t>Rel-15 did not define MTTD for intra-band CA because it assumed that UE uses only one TAG in intra-band CA.</w:t>
      </w:r>
    </w:p>
    <w:p w14:paraId="103DC24C" w14:textId="7A5B68B9" w:rsidR="00285944" w:rsidRPr="00E304D3" w:rsidRDefault="00285944" w:rsidP="00C82E90">
      <w:pPr>
        <w:rPr>
          <w:b/>
          <w:bCs/>
        </w:rPr>
      </w:pPr>
      <w:r w:rsidRPr="00E304D3">
        <w:rPr>
          <w:b/>
          <w:bCs/>
        </w:rPr>
        <w:t xml:space="preserve">Observation </w:t>
      </w:r>
      <w:r w:rsidR="00EB1976" w:rsidRPr="00E304D3">
        <w:rPr>
          <w:b/>
          <w:bCs/>
        </w:rPr>
        <w:t>7</w:t>
      </w:r>
      <w:r w:rsidRPr="00E304D3">
        <w:rPr>
          <w:b/>
          <w:bCs/>
        </w:rPr>
        <w:t xml:space="preserve">: </w:t>
      </w:r>
      <w:r w:rsidRPr="00E304D3">
        <w:t>If MTTD is defined for CBM UEs in FR2 inter band CA, then mitigation techniques also need to be introduced when gNB changes UL spatial relationship and</w:t>
      </w:r>
      <w:r w:rsidR="00C540D6" w:rsidRPr="00E304D3">
        <w:t xml:space="preserve"> </w:t>
      </w:r>
      <w:r w:rsidRPr="00E304D3">
        <w:t>UE changes UL TX beams.</w:t>
      </w:r>
      <w:r w:rsidRPr="00E304D3">
        <w:rPr>
          <w:b/>
          <w:bCs/>
        </w:rPr>
        <w:t xml:space="preserve"> </w:t>
      </w:r>
    </w:p>
    <w:p w14:paraId="0E5E72EA" w14:textId="4F4B1B07" w:rsidR="003F4B85" w:rsidRPr="00E304D3" w:rsidRDefault="003F4B85" w:rsidP="003F4B85">
      <w:pPr>
        <w:jc w:val="both"/>
        <w:rPr>
          <w:lang w:val="en-US" w:eastAsia="ja-JP"/>
        </w:rPr>
      </w:pPr>
      <w:r w:rsidRPr="00E304D3">
        <w:rPr>
          <w:b/>
          <w:bCs/>
          <w:lang w:val="en-US" w:eastAsia="ja-JP"/>
        </w:rPr>
        <w:t xml:space="preserve">Proposal 1: </w:t>
      </w:r>
      <w:r w:rsidRPr="00E304D3">
        <w:rPr>
          <w:lang w:val="en-US" w:eastAsia="ja-JP"/>
        </w:rPr>
        <w:t>MTTD for FR2 inter band CA with IB</w:t>
      </w:r>
      <w:r w:rsidR="00165A35">
        <w:rPr>
          <w:lang w:val="en-US" w:eastAsia="ja-JP"/>
        </w:rPr>
        <w:t>M</w:t>
      </w:r>
      <w:r w:rsidRPr="00E304D3">
        <w:rPr>
          <w:lang w:val="en-US" w:eastAsia="ja-JP"/>
        </w:rPr>
        <w:t xml:space="preserve"> should be 8.5 us.</w:t>
      </w:r>
    </w:p>
    <w:p w14:paraId="124442FF" w14:textId="77777777" w:rsidR="00D822F6" w:rsidRPr="00E304D3" w:rsidRDefault="00D822F6" w:rsidP="00D822F6">
      <w:pPr>
        <w:rPr>
          <w:b/>
          <w:bCs/>
          <w:u w:val="single"/>
        </w:rPr>
      </w:pPr>
      <w:r w:rsidRPr="00E304D3">
        <w:rPr>
          <w:b/>
          <w:bCs/>
        </w:rPr>
        <w:lastRenderedPageBreak/>
        <w:t xml:space="preserve">Proposal 2: </w:t>
      </w:r>
      <w:r w:rsidRPr="00E304D3">
        <w:t>If MRTD &gt; CP duration is allowed for CBM UEs, gNB and UE should have a common understanding about the reference band, i.e., the band whose time UE uses as a reference time during TCI state switch. This can be done in one of the following two ways:</w:t>
      </w:r>
    </w:p>
    <w:p w14:paraId="5FCAE430" w14:textId="77777777" w:rsidR="00D822F6" w:rsidRPr="00E304D3" w:rsidRDefault="00D822F6" w:rsidP="00D822F6">
      <w:pPr>
        <w:pStyle w:val="ListParagraph"/>
        <w:numPr>
          <w:ilvl w:val="0"/>
          <w:numId w:val="21"/>
        </w:numPr>
        <w:rPr>
          <w:sz w:val="20"/>
          <w:szCs w:val="20"/>
          <w:u w:val="single"/>
        </w:rPr>
      </w:pPr>
      <w:r w:rsidRPr="00E304D3">
        <w:rPr>
          <w:sz w:val="20"/>
          <w:szCs w:val="20"/>
        </w:rPr>
        <w:t xml:space="preserve">gNB can explicitly inform UE about the reference band or </w:t>
      </w:r>
    </w:p>
    <w:p w14:paraId="05A0DE15" w14:textId="77777777" w:rsidR="00D822F6" w:rsidRPr="00E304D3" w:rsidRDefault="00D822F6" w:rsidP="00D822F6">
      <w:pPr>
        <w:pStyle w:val="ListParagraph"/>
        <w:numPr>
          <w:ilvl w:val="0"/>
          <w:numId w:val="21"/>
        </w:numPr>
      </w:pPr>
      <w:r w:rsidRPr="00E304D3">
        <w:rPr>
          <w:sz w:val="20"/>
          <w:szCs w:val="20"/>
        </w:rPr>
        <w:t>the reference band can be defined through spec, e.g. the band containing the PCell/PSCell (if PCell/PSCell is in FR</w:t>
      </w:r>
      <w:r>
        <w:rPr>
          <w:sz w:val="20"/>
          <w:szCs w:val="20"/>
        </w:rPr>
        <w:t>2)</w:t>
      </w:r>
      <w:r w:rsidRPr="00E304D3">
        <w:rPr>
          <w:sz w:val="20"/>
          <w:szCs w:val="20"/>
        </w:rPr>
        <w:t xml:space="preserve"> or the band with the lowest CC index within FR2.</w:t>
      </w:r>
    </w:p>
    <w:p w14:paraId="098C8681" w14:textId="77777777" w:rsidR="00F85A2C" w:rsidRPr="00E304D3" w:rsidRDefault="00F85A2C" w:rsidP="00F85A2C">
      <w:r w:rsidRPr="00E304D3">
        <w:rPr>
          <w:b/>
          <w:bCs/>
        </w:rPr>
        <w:t xml:space="preserve">Proposal 3: </w:t>
      </w:r>
      <w:r w:rsidRPr="00E304D3">
        <w:t>If MRTD &gt; CP duration is allowed for CBM UEs, RAN4 allows one of the following two techniques to mitigate impact to non-reference bands during TCI state switch, where the new reference signal is not QCLed to the previous reference signal:</w:t>
      </w:r>
    </w:p>
    <w:p w14:paraId="6F10BB48" w14:textId="77777777" w:rsidR="00F85A2C" w:rsidRPr="00E304D3" w:rsidRDefault="00F85A2C" w:rsidP="00F85A2C">
      <w:pPr>
        <w:pStyle w:val="ListParagraph"/>
        <w:numPr>
          <w:ilvl w:val="0"/>
          <w:numId w:val="19"/>
        </w:numPr>
        <w:rPr>
          <w:sz w:val="20"/>
          <w:szCs w:val="20"/>
        </w:rPr>
      </w:pPr>
      <w:r w:rsidRPr="00E304D3">
        <w:rPr>
          <w:sz w:val="20"/>
          <w:szCs w:val="20"/>
        </w:rPr>
        <w:t>Inserting guard symbol before every TCI state switch or</w:t>
      </w:r>
    </w:p>
    <w:p w14:paraId="6FEDB0BD" w14:textId="77777777" w:rsidR="00F85A2C" w:rsidRPr="00E304D3" w:rsidRDefault="00F85A2C" w:rsidP="00F85A2C">
      <w:pPr>
        <w:pStyle w:val="ListParagraph"/>
        <w:numPr>
          <w:ilvl w:val="0"/>
          <w:numId w:val="19"/>
        </w:numPr>
        <w:rPr>
          <w:sz w:val="20"/>
          <w:szCs w:val="20"/>
        </w:rPr>
      </w:pPr>
      <w:r w:rsidRPr="00E304D3">
        <w:rPr>
          <w:sz w:val="20"/>
          <w:szCs w:val="20"/>
        </w:rPr>
        <w:t>Allowing scheduling restrictions in non-reference bands during TCI state switch</w:t>
      </w:r>
    </w:p>
    <w:p w14:paraId="4577BC23" w14:textId="6A2CC5CF" w:rsidR="00EB1976" w:rsidRPr="00E304D3" w:rsidRDefault="00F85A2C" w:rsidP="004B0CEB">
      <w:pPr>
        <w:pStyle w:val="ListParagraph"/>
        <w:numPr>
          <w:ilvl w:val="0"/>
          <w:numId w:val="0"/>
        </w:numPr>
        <w:ind w:left="1440"/>
        <w:rPr>
          <w:b/>
          <w:bCs/>
        </w:rPr>
      </w:pPr>
      <w:r w:rsidRPr="00E304D3">
        <w:rPr>
          <w:sz w:val="20"/>
          <w:szCs w:val="20"/>
        </w:rPr>
        <w:t>E.g. UE is not expected to transmit PUCCH/PUSCH/SRS or receive PDCCH/PDSCH/TRS/CSI-RS for CQI on the symbol and on one symbol before the symbol where gNB switches its TCI state.</w:t>
      </w:r>
    </w:p>
    <w:p w14:paraId="7B58EECF" w14:textId="29E73894" w:rsidR="00EB1976" w:rsidRPr="00E304D3" w:rsidRDefault="00EB1976" w:rsidP="00C82E90">
      <w:r w:rsidRPr="00E304D3">
        <w:rPr>
          <w:b/>
          <w:bCs/>
        </w:rPr>
        <w:t>Proposal 4:</w:t>
      </w:r>
      <w:r w:rsidRPr="00E304D3">
        <w:t xml:space="preserve"> If MRTD &gt; CP duration for CBM UEs, RAN4 allows one of the two mitigation techniques shown in proposal 3 while gNB transmits CSI-RS with repetition parameter ON.</w:t>
      </w:r>
    </w:p>
    <w:p w14:paraId="2C649BE9" w14:textId="77777777" w:rsidR="009E1988" w:rsidRPr="00E304D3" w:rsidRDefault="009E1988" w:rsidP="009E1988">
      <w:r w:rsidRPr="00E304D3">
        <w:rPr>
          <w:b/>
          <w:bCs/>
        </w:rPr>
        <w:t>Proposal 5:</w:t>
      </w:r>
      <w:r w:rsidRPr="00E304D3">
        <w:t xml:space="preserve"> RAN4 can discuss limiting the number of symbol losses in non-reference bands within a specified time due to UE’s autonomous RX beam changes.</w:t>
      </w:r>
    </w:p>
    <w:p w14:paraId="615CEBDE" w14:textId="2E47FCA7" w:rsidR="008E677D" w:rsidRPr="00E304D3" w:rsidRDefault="008E677D" w:rsidP="008E677D">
      <w:pPr>
        <w:rPr>
          <w:b/>
          <w:bCs/>
        </w:rPr>
      </w:pPr>
      <w:r w:rsidRPr="00E304D3">
        <w:rPr>
          <w:b/>
          <w:bCs/>
        </w:rPr>
        <w:t xml:space="preserve">Proposal 6: </w:t>
      </w:r>
      <w:r w:rsidRPr="00E304D3">
        <w:t xml:space="preserve">RAN4 should send a LS to RAN1 and check if RAN1 is OK with MRTD </w:t>
      </w:r>
      <w:r w:rsidR="0006209F">
        <w:t>&gt;</w:t>
      </w:r>
      <w:bookmarkStart w:id="1" w:name="_GoBack"/>
      <w:bookmarkEnd w:id="1"/>
      <w:r w:rsidRPr="00E304D3">
        <w:t>&gt; CP duration for CBM UEs before approving it.</w:t>
      </w:r>
    </w:p>
    <w:p w14:paraId="418E911E" w14:textId="32F0792B" w:rsidR="003D3525" w:rsidRPr="00E304D3" w:rsidRDefault="003D3525" w:rsidP="003D3525">
      <w:pPr>
        <w:jc w:val="both"/>
        <w:rPr>
          <w:lang w:val="en-US" w:eastAsia="ja-JP"/>
        </w:rPr>
      </w:pPr>
      <w:r w:rsidRPr="00E304D3">
        <w:rPr>
          <w:b/>
          <w:bCs/>
        </w:rPr>
        <w:t xml:space="preserve">Proposal </w:t>
      </w:r>
      <w:r w:rsidR="00EB1976" w:rsidRPr="00E304D3">
        <w:rPr>
          <w:b/>
          <w:bCs/>
        </w:rPr>
        <w:t>7</w:t>
      </w:r>
      <w:r w:rsidRPr="00E304D3">
        <w:rPr>
          <w:b/>
          <w:bCs/>
        </w:rPr>
        <w:t xml:space="preserve">: </w:t>
      </w:r>
      <w:r w:rsidRPr="00E304D3">
        <w:rPr>
          <w:lang w:val="en-US" w:eastAsia="ja-JP"/>
        </w:rPr>
        <w:t>MRTD for FR2 inter band CA with CBM should be 260ns in Rel-16.</w:t>
      </w:r>
      <w:r w:rsidRPr="00E304D3">
        <w:t xml:space="preserve"> Discuss MRTD &gt; 260 ns for CBM UEs in Rel-17.</w:t>
      </w:r>
    </w:p>
    <w:p w14:paraId="733165B7" w14:textId="4E652DCD" w:rsidR="00533BB7" w:rsidRPr="00E304D3" w:rsidRDefault="00C82E90" w:rsidP="00533BB7">
      <w:r w:rsidRPr="00E304D3">
        <w:rPr>
          <w:b/>
          <w:bCs/>
        </w:rPr>
        <w:t xml:space="preserve">Proposal </w:t>
      </w:r>
      <w:r w:rsidR="00EB1976" w:rsidRPr="00E304D3">
        <w:rPr>
          <w:b/>
          <w:bCs/>
        </w:rPr>
        <w:t>8</w:t>
      </w:r>
      <w:r w:rsidRPr="00E304D3">
        <w:rPr>
          <w:b/>
          <w:bCs/>
        </w:rPr>
        <w:t xml:space="preserve">: </w:t>
      </w:r>
      <w:r w:rsidRPr="00E304D3">
        <w:t>No MTTD requirement is specified in FR2 inter band CA for CBM UEs.</w:t>
      </w:r>
      <w:r w:rsidR="00533BB7" w:rsidRPr="00E304D3">
        <w:t xml:space="preserve"> Discuss MTTD = 3.5 us for CBM UEs in Rel-17.</w:t>
      </w:r>
    </w:p>
    <w:p w14:paraId="43C3DFE8" w14:textId="14C7C883" w:rsidR="00A856F3" w:rsidRPr="00E304D3" w:rsidRDefault="00A856F3" w:rsidP="00902632"/>
    <w:p w14:paraId="5BE0761D" w14:textId="77777777" w:rsidR="004151D0" w:rsidRPr="00E304D3" w:rsidRDefault="004151D0" w:rsidP="004151D0">
      <w:pPr>
        <w:pStyle w:val="Heading1"/>
        <w:jc w:val="both"/>
        <w:rPr>
          <w:rFonts w:ascii="Times New Roman" w:hAnsi="Times New Roman"/>
          <w:lang w:val="en-US" w:eastAsia="ja-JP"/>
        </w:rPr>
      </w:pPr>
      <w:r w:rsidRPr="00E304D3">
        <w:rPr>
          <w:rFonts w:ascii="Times New Roman" w:hAnsi="Times New Roman"/>
          <w:lang w:val="en-US" w:eastAsia="ja-JP"/>
        </w:rPr>
        <w:t>References</w:t>
      </w:r>
    </w:p>
    <w:p w14:paraId="581E7304" w14:textId="4730F70E" w:rsidR="001225CC" w:rsidRPr="00E304D3" w:rsidRDefault="001225CC" w:rsidP="004151D0">
      <w:pPr>
        <w:numPr>
          <w:ilvl w:val="0"/>
          <w:numId w:val="2"/>
        </w:numPr>
        <w:ind w:left="284" w:hanging="284"/>
        <w:jc w:val="both"/>
        <w:rPr>
          <w:lang w:val="en-US" w:eastAsia="ja-JP"/>
        </w:rPr>
      </w:pPr>
      <w:r w:rsidRPr="00E304D3">
        <w:rPr>
          <w:lang w:eastAsia="ja-JP"/>
        </w:rPr>
        <w:t>Chairman’s notes, 3GPP TSG WG RAN4 95e</w:t>
      </w:r>
      <w:r w:rsidR="00EB3574" w:rsidRPr="00E304D3">
        <w:rPr>
          <w:lang w:eastAsia="ja-JP"/>
        </w:rPr>
        <w:t>.</w:t>
      </w:r>
    </w:p>
    <w:p w14:paraId="3C82BBCA" w14:textId="3AD4EFE6" w:rsidR="00EB3574" w:rsidRPr="00E304D3" w:rsidRDefault="00EB3574" w:rsidP="004151D0">
      <w:pPr>
        <w:numPr>
          <w:ilvl w:val="0"/>
          <w:numId w:val="2"/>
        </w:numPr>
        <w:ind w:left="284" w:hanging="284"/>
        <w:jc w:val="both"/>
        <w:rPr>
          <w:lang w:val="en-US" w:eastAsia="ja-JP"/>
        </w:rPr>
      </w:pPr>
      <w:r w:rsidRPr="00E304D3">
        <w:rPr>
          <w:lang w:eastAsia="ja-JP"/>
        </w:rPr>
        <w:t xml:space="preserve">R4-2009033, Email discussion summary for [95e][221] NR_RF_FR2_req_enh_RRM, </w:t>
      </w:r>
      <w:r w:rsidR="00E03899" w:rsidRPr="00E304D3">
        <w:rPr>
          <w:lang w:eastAsia="ja-JP"/>
        </w:rPr>
        <w:t xml:space="preserve">3GPP TSG WG </w:t>
      </w:r>
      <w:r w:rsidR="001337F3" w:rsidRPr="00E304D3">
        <w:rPr>
          <w:lang w:eastAsia="ja-JP"/>
        </w:rPr>
        <w:t>RAN4 95e.</w:t>
      </w:r>
    </w:p>
    <w:p w14:paraId="25986570" w14:textId="5BFC44F1" w:rsidR="00E03899" w:rsidRPr="00E304D3" w:rsidRDefault="00E03899" w:rsidP="004151D0">
      <w:pPr>
        <w:numPr>
          <w:ilvl w:val="0"/>
          <w:numId w:val="2"/>
        </w:numPr>
        <w:ind w:left="284" w:hanging="284"/>
        <w:jc w:val="both"/>
        <w:rPr>
          <w:lang w:val="en-US" w:eastAsia="ja-JP"/>
        </w:rPr>
      </w:pPr>
      <w:r w:rsidRPr="00E304D3">
        <w:rPr>
          <w:lang w:eastAsia="ja-JP"/>
        </w:rPr>
        <w:t>R4-2008626, WF on MRTD for FR2 inter-band CA, 3GPP TSG WG RAN4 95e.</w:t>
      </w:r>
    </w:p>
    <w:p w14:paraId="64D005A3" w14:textId="77777777" w:rsidR="004151D0" w:rsidRPr="00E304D3" w:rsidRDefault="004151D0" w:rsidP="004151D0">
      <w:pPr>
        <w:jc w:val="both"/>
        <w:rPr>
          <w:lang w:eastAsia="zh-CN"/>
        </w:rPr>
      </w:pPr>
    </w:p>
    <w:p w14:paraId="1B75241F" w14:textId="77777777" w:rsidR="004151D0" w:rsidRPr="00E304D3" w:rsidRDefault="004151D0" w:rsidP="004151D0">
      <w:pPr>
        <w:jc w:val="both"/>
        <w:rPr>
          <w:lang w:eastAsia="zh-CN"/>
        </w:rPr>
      </w:pPr>
    </w:p>
    <w:p w14:paraId="77F76DEF" w14:textId="77777777" w:rsidR="006D435B" w:rsidRPr="00E304D3" w:rsidRDefault="006D435B"/>
    <w:sectPr w:rsidR="006D435B" w:rsidRPr="00E304D3"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07F9F" w14:textId="77777777" w:rsidR="00E270DD" w:rsidRDefault="00E270DD">
      <w:pPr>
        <w:spacing w:after="0"/>
      </w:pPr>
      <w:r>
        <w:separator/>
      </w:r>
    </w:p>
  </w:endnote>
  <w:endnote w:type="continuationSeparator" w:id="0">
    <w:p w14:paraId="3CB8EAF1" w14:textId="77777777" w:rsidR="00E270DD" w:rsidRDefault="00E27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DAD1" w14:textId="77777777" w:rsidR="004E29C3" w:rsidRDefault="00FB2C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D876ACD" w14:textId="77777777" w:rsidR="004E29C3" w:rsidRDefault="00062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D8BD" w14:textId="77777777" w:rsidR="004E29C3" w:rsidRDefault="00FB2C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17DB3B5" w14:textId="77777777" w:rsidR="004E29C3" w:rsidRDefault="000620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F5FBF" w14:textId="77777777" w:rsidR="00E270DD" w:rsidRDefault="00E270DD">
      <w:pPr>
        <w:spacing w:after="0"/>
      </w:pPr>
      <w:r>
        <w:separator/>
      </w:r>
    </w:p>
  </w:footnote>
  <w:footnote w:type="continuationSeparator" w:id="0">
    <w:p w14:paraId="22EFDBD3" w14:textId="77777777" w:rsidR="00E270DD" w:rsidRDefault="00E270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C64C7"/>
    <w:multiLevelType w:val="hybridMultilevel"/>
    <w:tmpl w:val="D6DEA75C"/>
    <w:lvl w:ilvl="0" w:tplc="0409000F">
      <w:start w:val="1"/>
      <w:numFmt w:val="decimal"/>
      <w:lvlText w:val="%1."/>
      <w:lvlJc w:val="left"/>
      <w:pPr>
        <w:ind w:left="765" w:hanging="360"/>
      </w:pPr>
      <w:rPr>
        <w:rFonts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3740BA2"/>
    <w:multiLevelType w:val="hybridMultilevel"/>
    <w:tmpl w:val="D076B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6673"/>
    <w:multiLevelType w:val="hybridMultilevel"/>
    <w:tmpl w:val="CEFE9CD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30838"/>
    <w:multiLevelType w:val="hybridMultilevel"/>
    <w:tmpl w:val="D980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51F1C"/>
    <w:multiLevelType w:val="hybridMultilevel"/>
    <w:tmpl w:val="4F2A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66935"/>
    <w:multiLevelType w:val="hybridMultilevel"/>
    <w:tmpl w:val="35763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83AC5"/>
    <w:multiLevelType w:val="hybridMultilevel"/>
    <w:tmpl w:val="5D6C940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21A8D"/>
    <w:multiLevelType w:val="hybridMultilevel"/>
    <w:tmpl w:val="7F76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2" w15:restartNumberingAfterBreak="0">
    <w:nsid w:val="45BC110B"/>
    <w:multiLevelType w:val="hybridMultilevel"/>
    <w:tmpl w:val="5D6C940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03CD2"/>
    <w:multiLevelType w:val="hybridMultilevel"/>
    <w:tmpl w:val="5D6C940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8114D4"/>
    <w:multiLevelType w:val="hybridMultilevel"/>
    <w:tmpl w:val="CEFE9CD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AB2D15"/>
    <w:multiLevelType w:val="hybridMultilevel"/>
    <w:tmpl w:val="5D6C940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371DC"/>
    <w:multiLevelType w:val="hybridMultilevel"/>
    <w:tmpl w:val="CEFE9CD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B6237"/>
    <w:multiLevelType w:val="hybridMultilevel"/>
    <w:tmpl w:val="31CCC8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85984"/>
    <w:multiLevelType w:val="hybridMultilevel"/>
    <w:tmpl w:val="E2964322"/>
    <w:lvl w:ilvl="0" w:tplc="01D0E732">
      <w:start w:val="1"/>
      <w:numFmt w:val="bullet"/>
      <w:lvlText w:val="•"/>
      <w:lvlJc w:val="left"/>
      <w:pPr>
        <w:tabs>
          <w:tab w:val="num" w:pos="720"/>
        </w:tabs>
        <w:ind w:left="720" w:hanging="360"/>
      </w:pPr>
      <w:rPr>
        <w:rFonts w:ascii="Arial" w:hAnsi="Arial" w:hint="default"/>
      </w:rPr>
    </w:lvl>
    <w:lvl w:ilvl="1" w:tplc="1124FED4" w:tentative="1">
      <w:start w:val="1"/>
      <w:numFmt w:val="bullet"/>
      <w:lvlText w:val="•"/>
      <w:lvlJc w:val="left"/>
      <w:pPr>
        <w:tabs>
          <w:tab w:val="num" w:pos="1440"/>
        </w:tabs>
        <w:ind w:left="1440" w:hanging="360"/>
      </w:pPr>
      <w:rPr>
        <w:rFonts w:ascii="Arial" w:hAnsi="Arial" w:hint="default"/>
      </w:rPr>
    </w:lvl>
    <w:lvl w:ilvl="2" w:tplc="B9A45054">
      <w:start w:val="178"/>
      <w:numFmt w:val="bullet"/>
      <w:lvlText w:val="•"/>
      <w:lvlJc w:val="left"/>
      <w:pPr>
        <w:tabs>
          <w:tab w:val="num" w:pos="2160"/>
        </w:tabs>
        <w:ind w:left="2160" w:hanging="360"/>
      </w:pPr>
      <w:rPr>
        <w:rFonts w:ascii="Arial" w:hAnsi="Arial" w:hint="default"/>
      </w:rPr>
    </w:lvl>
    <w:lvl w:ilvl="3" w:tplc="272E70A6" w:tentative="1">
      <w:start w:val="1"/>
      <w:numFmt w:val="bullet"/>
      <w:lvlText w:val="•"/>
      <w:lvlJc w:val="left"/>
      <w:pPr>
        <w:tabs>
          <w:tab w:val="num" w:pos="2880"/>
        </w:tabs>
        <w:ind w:left="2880" w:hanging="360"/>
      </w:pPr>
      <w:rPr>
        <w:rFonts w:ascii="Arial" w:hAnsi="Arial" w:hint="default"/>
      </w:rPr>
    </w:lvl>
    <w:lvl w:ilvl="4" w:tplc="2FE242A6" w:tentative="1">
      <w:start w:val="1"/>
      <w:numFmt w:val="bullet"/>
      <w:lvlText w:val="•"/>
      <w:lvlJc w:val="left"/>
      <w:pPr>
        <w:tabs>
          <w:tab w:val="num" w:pos="3600"/>
        </w:tabs>
        <w:ind w:left="3600" w:hanging="360"/>
      </w:pPr>
      <w:rPr>
        <w:rFonts w:ascii="Arial" w:hAnsi="Arial" w:hint="default"/>
      </w:rPr>
    </w:lvl>
    <w:lvl w:ilvl="5" w:tplc="46B274D2" w:tentative="1">
      <w:start w:val="1"/>
      <w:numFmt w:val="bullet"/>
      <w:lvlText w:val="•"/>
      <w:lvlJc w:val="left"/>
      <w:pPr>
        <w:tabs>
          <w:tab w:val="num" w:pos="4320"/>
        </w:tabs>
        <w:ind w:left="4320" w:hanging="360"/>
      </w:pPr>
      <w:rPr>
        <w:rFonts w:ascii="Arial" w:hAnsi="Arial" w:hint="default"/>
      </w:rPr>
    </w:lvl>
    <w:lvl w:ilvl="6" w:tplc="1DFA6B2A" w:tentative="1">
      <w:start w:val="1"/>
      <w:numFmt w:val="bullet"/>
      <w:lvlText w:val="•"/>
      <w:lvlJc w:val="left"/>
      <w:pPr>
        <w:tabs>
          <w:tab w:val="num" w:pos="5040"/>
        </w:tabs>
        <w:ind w:left="5040" w:hanging="360"/>
      </w:pPr>
      <w:rPr>
        <w:rFonts w:ascii="Arial" w:hAnsi="Arial" w:hint="default"/>
      </w:rPr>
    </w:lvl>
    <w:lvl w:ilvl="7" w:tplc="C2F612B2" w:tentative="1">
      <w:start w:val="1"/>
      <w:numFmt w:val="bullet"/>
      <w:lvlText w:val="•"/>
      <w:lvlJc w:val="left"/>
      <w:pPr>
        <w:tabs>
          <w:tab w:val="num" w:pos="5760"/>
        </w:tabs>
        <w:ind w:left="5760" w:hanging="360"/>
      </w:pPr>
      <w:rPr>
        <w:rFonts w:ascii="Arial" w:hAnsi="Arial" w:hint="default"/>
      </w:rPr>
    </w:lvl>
    <w:lvl w:ilvl="8" w:tplc="8F96FE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BBC334C"/>
    <w:multiLevelType w:val="hybridMultilevel"/>
    <w:tmpl w:val="6A9676E6"/>
    <w:lvl w:ilvl="0" w:tplc="EE90BDE6">
      <w:start w:val="1"/>
      <w:numFmt w:val="bullet"/>
      <w:lvlText w:val="•"/>
      <w:lvlJc w:val="left"/>
      <w:pPr>
        <w:tabs>
          <w:tab w:val="num" w:pos="720"/>
        </w:tabs>
        <w:ind w:left="720" w:hanging="360"/>
      </w:pPr>
      <w:rPr>
        <w:rFonts w:ascii="Arial" w:hAnsi="Arial" w:hint="default"/>
      </w:rPr>
    </w:lvl>
    <w:lvl w:ilvl="1" w:tplc="C510A526">
      <w:start w:val="1"/>
      <w:numFmt w:val="bullet"/>
      <w:lvlText w:val="•"/>
      <w:lvlJc w:val="left"/>
      <w:pPr>
        <w:tabs>
          <w:tab w:val="num" w:pos="1440"/>
        </w:tabs>
        <w:ind w:left="1440" w:hanging="360"/>
      </w:pPr>
      <w:rPr>
        <w:rFonts w:ascii="Arial" w:hAnsi="Arial" w:hint="default"/>
      </w:rPr>
    </w:lvl>
    <w:lvl w:ilvl="2" w:tplc="56E4DF0C">
      <w:start w:val="178"/>
      <w:numFmt w:val="bullet"/>
      <w:lvlText w:val="•"/>
      <w:lvlJc w:val="left"/>
      <w:pPr>
        <w:tabs>
          <w:tab w:val="num" w:pos="2160"/>
        </w:tabs>
        <w:ind w:left="2160" w:hanging="360"/>
      </w:pPr>
      <w:rPr>
        <w:rFonts w:ascii="Arial" w:hAnsi="Arial" w:hint="default"/>
      </w:rPr>
    </w:lvl>
    <w:lvl w:ilvl="3" w:tplc="53B6C858" w:tentative="1">
      <w:start w:val="1"/>
      <w:numFmt w:val="bullet"/>
      <w:lvlText w:val="•"/>
      <w:lvlJc w:val="left"/>
      <w:pPr>
        <w:tabs>
          <w:tab w:val="num" w:pos="2880"/>
        </w:tabs>
        <w:ind w:left="2880" w:hanging="360"/>
      </w:pPr>
      <w:rPr>
        <w:rFonts w:ascii="Arial" w:hAnsi="Arial" w:hint="default"/>
      </w:rPr>
    </w:lvl>
    <w:lvl w:ilvl="4" w:tplc="6ACEEB16" w:tentative="1">
      <w:start w:val="1"/>
      <w:numFmt w:val="bullet"/>
      <w:lvlText w:val="•"/>
      <w:lvlJc w:val="left"/>
      <w:pPr>
        <w:tabs>
          <w:tab w:val="num" w:pos="3600"/>
        </w:tabs>
        <w:ind w:left="3600" w:hanging="360"/>
      </w:pPr>
      <w:rPr>
        <w:rFonts w:ascii="Arial" w:hAnsi="Arial" w:hint="default"/>
      </w:rPr>
    </w:lvl>
    <w:lvl w:ilvl="5" w:tplc="4352205A" w:tentative="1">
      <w:start w:val="1"/>
      <w:numFmt w:val="bullet"/>
      <w:lvlText w:val="•"/>
      <w:lvlJc w:val="left"/>
      <w:pPr>
        <w:tabs>
          <w:tab w:val="num" w:pos="4320"/>
        </w:tabs>
        <w:ind w:left="4320" w:hanging="360"/>
      </w:pPr>
      <w:rPr>
        <w:rFonts w:ascii="Arial" w:hAnsi="Arial" w:hint="default"/>
      </w:rPr>
    </w:lvl>
    <w:lvl w:ilvl="6" w:tplc="978A34CC" w:tentative="1">
      <w:start w:val="1"/>
      <w:numFmt w:val="bullet"/>
      <w:lvlText w:val="•"/>
      <w:lvlJc w:val="left"/>
      <w:pPr>
        <w:tabs>
          <w:tab w:val="num" w:pos="5040"/>
        </w:tabs>
        <w:ind w:left="5040" w:hanging="360"/>
      </w:pPr>
      <w:rPr>
        <w:rFonts w:ascii="Arial" w:hAnsi="Arial" w:hint="default"/>
      </w:rPr>
    </w:lvl>
    <w:lvl w:ilvl="7" w:tplc="D7324B6A" w:tentative="1">
      <w:start w:val="1"/>
      <w:numFmt w:val="bullet"/>
      <w:lvlText w:val="•"/>
      <w:lvlJc w:val="left"/>
      <w:pPr>
        <w:tabs>
          <w:tab w:val="num" w:pos="5760"/>
        </w:tabs>
        <w:ind w:left="5760" w:hanging="360"/>
      </w:pPr>
      <w:rPr>
        <w:rFonts w:ascii="Arial" w:hAnsi="Arial" w:hint="default"/>
      </w:rPr>
    </w:lvl>
    <w:lvl w:ilvl="8" w:tplc="929606E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4"/>
  </w:num>
  <w:num w:numId="4">
    <w:abstractNumId w:val="11"/>
  </w:num>
  <w:num w:numId="5">
    <w:abstractNumId w:val="20"/>
  </w:num>
  <w:num w:numId="6">
    <w:abstractNumId w:val="6"/>
  </w:num>
  <w:num w:numId="7">
    <w:abstractNumId w:val="18"/>
  </w:num>
  <w:num w:numId="8">
    <w:abstractNumId w:val="3"/>
  </w:num>
  <w:num w:numId="9">
    <w:abstractNumId w:val="1"/>
  </w:num>
  <w:num w:numId="10">
    <w:abstractNumId w:val="17"/>
  </w:num>
  <w:num w:numId="11">
    <w:abstractNumId w:val="15"/>
  </w:num>
  <w:num w:numId="12">
    <w:abstractNumId w:val="16"/>
  </w:num>
  <w:num w:numId="13">
    <w:abstractNumId w:val="14"/>
  </w:num>
  <w:num w:numId="14">
    <w:abstractNumId w:val="12"/>
  </w:num>
  <w:num w:numId="15">
    <w:abstractNumId w:val="19"/>
  </w:num>
  <w:num w:numId="16">
    <w:abstractNumId w:val="0"/>
  </w:num>
  <w:num w:numId="17">
    <w:abstractNumId w:val="8"/>
  </w:num>
  <w:num w:numId="18">
    <w:abstractNumId w:val="5"/>
  </w:num>
  <w:num w:numId="19">
    <w:abstractNumId w:val="2"/>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D0"/>
    <w:rsid w:val="00000538"/>
    <w:rsid w:val="00001A54"/>
    <w:rsid w:val="00014844"/>
    <w:rsid w:val="00014B76"/>
    <w:rsid w:val="00015C13"/>
    <w:rsid w:val="00015F3B"/>
    <w:rsid w:val="000224FA"/>
    <w:rsid w:val="00035D4A"/>
    <w:rsid w:val="000453C8"/>
    <w:rsid w:val="0005234C"/>
    <w:rsid w:val="00053713"/>
    <w:rsid w:val="0006209F"/>
    <w:rsid w:val="00063986"/>
    <w:rsid w:val="00065E2D"/>
    <w:rsid w:val="00067584"/>
    <w:rsid w:val="00067F1B"/>
    <w:rsid w:val="00086C8F"/>
    <w:rsid w:val="0009687D"/>
    <w:rsid w:val="000B252C"/>
    <w:rsid w:val="000C3E33"/>
    <w:rsid w:val="000C5E1A"/>
    <w:rsid w:val="000C6999"/>
    <w:rsid w:val="000D1759"/>
    <w:rsid w:val="000D28CB"/>
    <w:rsid w:val="000D58F5"/>
    <w:rsid w:val="000F655F"/>
    <w:rsid w:val="0010093A"/>
    <w:rsid w:val="00111D1E"/>
    <w:rsid w:val="00114492"/>
    <w:rsid w:val="001225CC"/>
    <w:rsid w:val="00124F2D"/>
    <w:rsid w:val="00125FBF"/>
    <w:rsid w:val="00133629"/>
    <w:rsid w:val="001337F3"/>
    <w:rsid w:val="00135F19"/>
    <w:rsid w:val="00145388"/>
    <w:rsid w:val="0014640D"/>
    <w:rsid w:val="00154A2F"/>
    <w:rsid w:val="001571E7"/>
    <w:rsid w:val="00165A35"/>
    <w:rsid w:val="00183F24"/>
    <w:rsid w:val="001917B8"/>
    <w:rsid w:val="001A001C"/>
    <w:rsid w:val="001A6880"/>
    <w:rsid w:val="001A6928"/>
    <w:rsid w:val="001B40B4"/>
    <w:rsid w:val="001B5771"/>
    <w:rsid w:val="001B5DD1"/>
    <w:rsid w:val="001B6AD7"/>
    <w:rsid w:val="001C57BB"/>
    <w:rsid w:val="001D0C0D"/>
    <w:rsid w:val="001D5697"/>
    <w:rsid w:val="001F1D41"/>
    <w:rsid w:val="002154B6"/>
    <w:rsid w:val="0022218A"/>
    <w:rsid w:val="00233670"/>
    <w:rsid w:val="00234A70"/>
    <w:rsid w:val="002430ED"/>
    <w:rsid w:val="00247106"/>
    <w:rsid w:val="002565BB"/>
    <w:rsid w:val="00263552"/>
    <w:rsid w:val="00266BF5"/>
    <w:rsid w:val="0027165E"/>
    <w:rsid w:val="002804A9"/>
    <w:rsid w:val="00285944"/>
    <w:rsid w:val="002A7092"/>
    <w:rsid w:val="002B0DBE"/>
    <w:rsid w:val="002C1665"/>
    <w:rsid w:val="002C4AED"/>
    <w:rsid w:val="002C6743"/>
    <w:rsid w:val="002D6D81"/>
    <w:rsid w:val="002E00CD"/>
    <w:rsid w:val="002E66B1"/>
    <w:rsid w:val="002F5EEF"/>
    <w:rsid w:val="002F7A10"/>
    <w:rsid w:val="00323065"/>
    <w:rsid w:val="00334700"/>
    <w:rsid w:val="00340311"/>
    <w:rsid w:val="00343909"/>
    <w:rsid w:val="00352B1C"/>
    <w:rsid w:val="00363669"/>
    <w:rsid w:val="00363D5B"/>
    <w:rsid w:val="00364653"/>
    <w:rsid w:val="00364F1F"/>
    <w:rsid w:val="00373BFA"/>
    <w:rsid w:val="00375089"/>
    <w:rsid w:val="003820C4"/>
    <w:rsid w:val="00382F70"/>
    <w:rsid w:val="0038366E"/>
    <w:rsid w:val="00392AA5"/>
    <w:rsid w:val="003A0BFA"/>
    <w:rsid w:val="003C42B1"/>
    <w:rsid w:val="003D3525"/>
    <w:rsid w:val="003F4B85"/>
    <w:rsid w:val="00402032"/>
    <w:rsid w:val="004021CD"/>
    <w:rsid w:val="00415132"/>
    <w:rsid w:val="004151D0"/>
    <w:rsid w:val="0041701C"/>
    <w:rsid w:val="00420B3E"/>
    <w:rsid w:val="00431FAC"/>
    <w:rsid w:val="00432740"/>
    <w:rsid w:val="00441821"/>
    <w:rsid w:val="0045486B"/>
    <w:rsid w:val="004604C8"/>
    <w:rsid w:val="00470D90"/>
    <w:rsid w:val="00471B1B"/>
    <w:rsid w:val="00472D7C"/>
    <w:rsid w:val="00474296"/>
    <w:rsid w:val="004820BC"/>
    <w:rsid w:val="00483BE9"/>
    <w:rsid w:val="00484D1B"/>
    <w:rsid w:val="004A5A28"/>
    <w:rsid w:val="004B0CEB"/>
    <w:rsid w:val="004C3BF5"/>
    <w:rsid w:val="004C4A50"/>
    <w:rsid w:val="004D783F"/>
    <w:rsid w:val="004E3761"/>
    <w:rsid w:val="004E6ADB"/>
    <w:rsid w:val="0050158D"/>
    <w:rsid w:val="00501969"/>
    <w:rsid w:val="00505F28"/>
    <w:rsid w:val="005066A3"/>
    <w:rsid w:val="00512092"/>
    <w:rsid w:val="005135B0"/>
    <w:rsid w:val="00530458"/>
    <w:rsid w:val="0053218B"/>
    <w:rsid w:val="00533BB7"/>
    <w:rsid w:val="005440A9"/>
    <w:rsid w:val="0054450F"/>
    <w:rsid w:val="00550471"/>
    <w:rsid w:val="0055386F"/>
    <w:rsid w:val="00554A22"/>
    <w:rsid w:val="005552F3"/>
    <w:rsid w:val="005617CB"/>
    <w:rsid w:val="00563EE0"/>
    <w:rsid w:val="00567BE3"/>
    <w:rsid w:val="0057283B"/>
    <w:rsid w:val="0057420B"/>
    <w:rsid w:val="00575CF4"/>
    <w:rsid w:val="005869FC"/>
    <w:rsid w:val="005A2729"/>
    <w:rsid w:val="005B422B"/>
    <w:rsid w:val="005C17F5"/>
    <w:rsid w:val="005C2399"/>
    <w:rsid w:val="005E570D"/>
    <w:rsid w:val="00616D40"/>
    <w:rsid w:val="00620195"/>
    <w:rsid w:val="00632F76"/>
    <w:rsid w:val="0065075F"/>
    <w:rsid w:val="00664B4C"/>
    <w:rsid w:val="006704BD"/>
    <w:rsid w:val="00674931"/>
    <w:rsid w:val="0069247D"/>
    <w:rsid w:val="006A2822"/>
    <w:rsid w:val="006A503E"/>
    <w:rsid w:val="006C14CF"/>
    <w:rsid w:val="006C3C41"/>
    <w:rsid w:val="006C48B6"/>
    <w:rsid w:val="006C52A8"/>
    <w:rsid w:val="006C7E18"/>
    <w:rsid w:val="006D435B"/>
    <w:rsid w:val="006D5371"/>
    <w:rsid w:val="006D6E71"/>
    <w:rsid w:val="006E7A3D"/>
    <w:rsid w:val="006F1CF9"/>
    <w:rsid w:val="00711EA0"/>
    <w:rsid w:val="00713AC4"/>
    <w:rsid w:val="00720375"/>
    <w:rsid w:val="00727D2A"/>
    <w:rsid w:val="00732AF2"/>
    <w:rsid w:val="007345EA"/>
    <w:rsid w:val="007405C6"/>
    <w:rsid w:val="007419CB"/>
    <w:rsid w:val="00770CE1"/>
    <w:rsid w:val="00783EDA"/>
    <w:rsid w:val="007C304A"/>
    <w:rsid w:val="007C62F4"/>
    <w:rsid w:val="007D6E8D"/>
    <w:rsid w:val="007E3492"/>
    <w:rsid w:val="007E5B11"/>
    <w:rsid w:val="007E760E"/>
    <w:rsid w:val="007F5338"/>
    <w:rsid w:val="007F70FD"/>
    <w:rsid w:val="007F7408"/>
    <w:rsid w:val="00801A10"/>
    <w:rsid w:val="00816696"/>
    <w:rsid w:val="008178D7"/>
    <w:rsid w:val="00833AC8"/>
    <w:rsid w:val="00873A53"/>
    <w:rsid w:val="00887768"/>
    <w:rsid w:val="00892802"/>
    <w:rsid w:val="00893E13"/>
    <w:rsid w:val="00894536"/>
    <w:rsid w:val="008A32DF"/>
    <w:rsid w:val="008A5638"/>
    <w:rsid w:val="008A65A8"/>
    <w:rsid w:val="008C0D1B"/>
    <w:rsid w:val="008D04D0"/>
    <w:rsid w:val="008E677D"/>
    <w:rsid w:val="008F5FA6"/>
    <w:rsid w:val="00902632"/>
    <w:rsid w:val="009045B8"/>
    <w:rsid w:val="0090705C"/>
    <w:rsid w:val="00912F5E"/>
    <w:rsid w:val="00922155"/>
    <w:rsid w:val="009423A3"/>
    <w:rsid w:val="00960295"/>
    <w:rsid w:val="00971070"/>
    <w:rsid w:val="0098779C"/>
    <w:rsid w:val="00996C0F"/>
    <w:rsid w:val="00997A37"/>
    <w:rsid w:val="009A5E8E"/>
    <w:rsid w:val="009B1250"/>
    <w:rsid w:val="009C3A39"/>
    <w:rsid w:val="009E1988"/>
    <w:rsid w:val="009E35DF"/>
    <w:rsid w:val="009F6CF0"/>
    <w:rsid w:val="00A05DFD"/>
    <w:rsid w:val="00A0688E"/>
    <w:rsid w:val="00A07B20"/>
    <w:rsid w:val="00A2314D"/>
    <w:rsid w:val="00A336CA"/>
    <w:rsid w:val="00A33EFA"/>
    <w:rsid w:val="00A44834"/>
    <w:rsid w:val="00A45D44"/>
    <w:rsid w:val="00A544BC"/>
    <w:rsid w:val="00A62AB5"/>
    <w:rsid w:val="00A64219"/>
    <w:rsid w:val="00A744FA"/>
    <w:rsid w:val="00A856F3"/>
    <w:rsid w:val="00A87486"/>
    <w:rsid w:val="00A9511A"/>
    <w:rsid w:val="00AA592D"/>
    <w:rsid w:val="00AB0635"/>
    <w:rsid w:val="00AB1E0C"/>
    <w:rsid w:val="00AC0E24"/>
    <w:rsid w:val="00AD0C4E"/>
    <w:rsid w:val="00AD12D5"/>
    <w:rsid w:val="00AD4A9A"/>
    <w:rsid w:val="00AD4D8F"/>
    <w:rsid w:val="00AD5F40"/>
    <w:rsid w:val="00AD7F17"/>
    <w:rsid w:val="00AE719B"/>
    <w:rsid w:val="00B23C06"/>
    <w:rsid w:val="00B26ED4"/>
    <w:rsid w:val="00B34CCC"/>
    <w:rsid w:val="00B54B6A"/>
    <w:rsid w:val="00B5587E"/>
    <w:rsid w:val="00BA5243"/>
    <w:rsid w:val="00BA6F37"/>
    <w:rsid w:val="00BC2245"/>
    <w:rsid w:val="00BD23C7"/>
    <w:rsid w:val="00BE472A"/>
    <w:rsid w:val="00BF5A56"/>
    <w:rsid w:val="00C15B0E"/>
    <w:rsid w:val="00C215B6"/>
    <w:rsid w:val="00C25BDF"/>
    <w:rsid w:val="00C37BBC"/>
    <w:rsid w:val="00C4160E"/>
    <w:rsid w:val="00C540D6"/>
    <w:rsid w:val="00C63FD5"/>
    <w:rsid w:val="00C65612"/>
    <w:rsid w:val="00C66FD8"/>
    <w:rsid w:val="00C71CFF"/>
    <w:rsid w:val="00C7265E"/>
    <w:rsid w:val="00C76DCD"/>
    <w:rsid w:val="00C81ECA"/>
    <w:rsid w:val="00C82E90"/>
    <w:rsid w:val="00C865F5"/>
    <w:rsid w:val="00C90DEA"/>
    <w:rsid w:val="00CB54FC"/>
    <w:rsid w:val="00CB6AF8"/>
    <w:rsid w:val="00CC4603"/>
    <w:rsid w:val="00CC74D3"/>
    <w:rsid w:val="00CE618F"/>
    <w:rsid w:val="00CE7E6B"/>
    <w:rsid w:val="00D00177"/>
    <w:rsid w:val="00D02D35"/>
    <w:rsid w:val="00D039EB"/>
    <w:rsid w:val="00D13ABF"/>
    <w:rsid w:val="00D4155B"/>
    <w:rsid w:val="00D436FF"/>
    <w:rsid w:val="00D508BE"/>
    <w:rsid w:val="00D53C20"/>
    <w:rsid w:val="00D60E6D"/>
    <w:rsid w:val="00D63DD2"/>
    <w:rsid w:val="00D718B9"/>
    <w:rsid w:val="00D762CF"/>
    <w:rsid w:val="00D822F6"/>
    <w:rsid w:val="00D84D54"/>
    <w:rsid w:val="00D91CE5"/>
    <w:rsid w:val="00D97546"/>
    <w:rsid w:val="00DB6979"/>
    <w:rsid w:val="00DC3217"/>
    <w:rsid w:val="00DD104A"/>
    <w:rsid w:val="00DE77DA"/>
    <w:rsid w:val="00DF00B3"/>
    <w:rsid w:val="00DF1D06"/>
    <w:rsid w:val="00E00474"/>
    <w:rsid w:val="00E03899"/>
    <w:rsid w:val="00E03CCD"/>
    <w:rsid w:val="00E210A3"/>
    <w:rsid w:val="00E232F5"/>
    <w:rsid w:val="00E270DD"/>
    <w:rsid w:val="00E304D3"/>
    <w:rsid w:val="00E401A8"/>
    <w:rsid w:val="00E548C4"/>
    <w:rsid w:val="00E56B2F"/>
    <w:rsid w:val="00E66393"/>
    <w:rsid w:val="00EB1976"/>
    <w:rsid w:val="00EB3574"/>
    <w:rsid w:val="00EB4F99"/>
    <w:rsid w:val="00EC2C89"/>
    <w:rsid w:val="00EF212F"/>
    <w:rsid w:val="00F242CC"/>
    <w:rsid w:val="00F3607C"/>
    <w:rsid w:val="00F469AB"/>
    <w:rsid w:val="00F50EEC"/>
    <w:rsid w:val="00F61963"/>
    <w:rsid w:val="00F663BA"/>
    <w:rsid w:val="00F839E4"/>
    <w:rsid w:val="00F85A2C"/>
    <w:rsid w:val="00F8790C"/>
    <w:rsid w:val="00FA7477"/>
    <w:rsid w:val="00FB0B7F"/>
    <w:rsid w:val="00FB2C30"/>
    <w:rsid w:val="00FC0F23"/>
    <w:rsid w:val="00FC618D"/>
    <w:rsid w:val="00FD35F2"/>
    <w:rsid w:val="00FE5D03"/>
    <w:rsid w:val="00FE6420"/>
    <w:rsid w:val="00FF1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1E31B"/>
  <w15:chartTrackingRefBased/>
  <w15:docId w15:val="{D82D7EE3-1C44-40EE-8080-B83FFAC48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1D0"/>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151D0"/>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151D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151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151D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151D0"/>
    <w:pPr>
      <w:numPr>
        <w:ilvl w:val="5"/>
      </w:numPr>
      <w:outlineLvl w:val="4"/>
    </w:pPr>
    <w:rPr>
      <w:sz w:val="22"/>
    </w:rPr>
  </w:style>
  <w:style w:type="paragraph" w:styleId="Heading7">
    <w:name w:val="heading 7"/>
    <w:basedOn w:val="Normal"/>
    <w:next w:val="Normal"/>
    <w:link w:val="Heading7Char"/>
    <w:qFormat/>
    <w:rsid w:val="004151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151D0"/>
    <w:pPr>
      <w:numPr>
        <w:ilvl w:val="7"/>
      </w:numPr>
      <w:outlineLvl w:val="7"/>
    </w:pPr>
  </w:style>
  <w:style w:type="paragraph" w:styleId="Heading9">
    <w:name w:val="heading 9"/>
    <w:basedOn w:val="Heading8"/>
    <w:next w:val="Normal"/>
    <w:link w:val="Heading9Char"/>
    <w:qFormat/>
    <w:rsid w:val="004151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51D0"/>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151D0"/>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151D0"/>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51D0"/>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151D0"/>
    <w:rPr>
      <w:rFonts w:ascii="Arial" w:eastAsia="MS Mincho" w:hAnsi="Arial" w:cs="Times New Roman"/>
      <w:szCs w:val="20"/>
      <w:lang w:val="en-GB"/>
    </w:rPr>
  </w:style>
  <w:style w:type="character" w:customStyle="1" w:styleId="Heading7Char">
    <w:name w:val="Heading 7 Char"/>
    <w:basedOn w:val="DefaultParagraphFont"/>
    <w:link w:val="Heading7"/>
    <w:rsid w:val="004151D0"/>
    <w:rPr>
      <w:rFonts w:ascii="Arial" w:eastAsia="MS Mincho" w:hAnsi="Arial" w:cs="Times New Roman"/>
      <w:sz w:val="20"/>
      <w:szCs w:val="20"/>
      <w:lang w:val="en-GB"/>
    </w:rPr>
  </w:style>
  <w:style w:type="character" w:customStyle="1" w:styleId="Heading8Char">
    <w:name w:val="Heading 8 Char"/>
    <w:basedOn w:val="DefaultParagraphFont"/>
    <w:link w:val="Heading8"/>
    <w:rsid w:val="004151D0"/>
    <w:rPr>
      <w:rFonts w:ascii="Arial" w:eastAsia="MS Mincho" w:hAnsi="Arial" w:cs="Times New Roman"/>
      <w:sz w:val="36"/>
      <w:szCs w:val="20"/>
      <w:lang w:val="en-GB"/>
    </w:rPr>
  </w:style>
  <w:style w:type="character" w:customStyle="1" w:styleId="Heading9Char">
    <w:name w:val="Heading 9 Char"/>
    <w:basedOn w:val="DefaultParagraphFont"/>
    <w:link w:val="Heading9"/>
    <w:rsid w:val="004151D0"/>
    <w:rPr>
      <w:rFonts w:ascii="Arial" w:eastAsia="MS Mincho" w:hAnsi="Arial" w:cs="Times New Roman"/>
      <w:sz w:val="36"/>
      <w:szCs w:val="20"/>
      <w:lang w:val="en-GB"/>
    </w:rPr>
  </w:style>
  <w:style w:type="paragraph" w:styleId="Footer">
    <w:name w:val="footer"/>
    <w:basedOn w:val="Header"/>
    <w:link w:val="FooterChar"/>
    <w:uiPriority w:val="99"/>
    <w:rsid w:val="004151D0"/>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4151D0"/>
    <w:rPr>
      <w:rFonts w:ascii="Arial" w:eastAsia="MS Mincho" w:hAnsi="Arial" w:cs="Times New Roman"/>
      <w:b/>
      <w:i/>
      <w:noProof/>
      <w:sz w:val="18"/>
      <w:szCs w:val="20"/>
    </w:rPr>
  </w:style>
  <w:style w:type="character" w:styleId="PageNumber">
    <w:name w:val="page number"/>
    <w:basedOn w:val="DefaultParagraphFont"/>
    <w:rsid w:val="004151D0"/>
  </w:style>
  <w:style w:type="paragraph" w:styleId="Header">
    <w:name w:val="header"/>
    <w:basedOn w:val="Normal"/>
    <w:link w:val="HeaderChar"/>
    <w:uiPriority w:val="99"/>
    <w:semiHidden/>
    <w:unhideWhenUsed/>
    <w:rsid w:val="004151D0"/>
    <w:pPr>
      <w:tabs>
        <w:tab w:val="center" w:pos="4680"/>
        <w:tab w:val="right" w:pos="9360"/>
      </w:tabs>
      <w:spacing w:after="0"/>
    </w:pPr>
  </w:style>
  <w:style w:type="character" w:customStyle="1" w:styleId="HeaderChar">
    <w:name w:val="Header Char"/>
    <w:basedOn w:val="DefaultParagraphFont"/>
    <w:link w:val="Header"/>
    <w:uiPriority w:val="99"/>
    <w:semiHidden/>
    <w:rsid w:val="004151D0"/>
    <w:rPr>
      <w:rFonts w:ascii="Times New Roman" w:eastAsia="MS Mincho" w:hAnsi="Times New Roman" w:cs="Times New Roman"/>
      <w:sz w:val="20"/>
      <w:szCs w:val="20"/>
      <w:lang w:val="en-GB"/>
    </w:rPr>
  </w:style>
  <w:style w:type="table" w:styleId="TableGrid">
    <w:name w:val="Table Grid"/>
    <w:basedOn w:val="TableNormal"/>
    <w:uiPriority w:val="39"/>
    <w:rsid w:val="00122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1225CC"/>
    <w:rPr>
      <w:rFonts w:ascii="Times New Roman" w:eastAsia="SimSun" w:hAnsi="Times New Roman"/>
      <w:szCs w:val="24"/>
      <w:lang w:eastAsia="zh-CN"/>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1225CC"/>
    <w:pPr>
      <w:numPr>
        <w:numId w:val="3"/>
      </w:numPr>
      <w:spacing w:after="120"/>
    </w:pPr>
    <w:rPr>
      <w:rFonts w:eastAsia="SimSun" w:cstheme="minorBidi"/>
      <w:sz w:val="22"/>
      <w:szCs w:val="24"/>
      <w:lang w:val="en-US" w:eastAsia="zh-CN"/>
    </w:rPr>
  </w:style>
  <w:style w:type="paragraph" w:styleId="BalloonText">
    <w:name w:val="Balloon Text"/>
    <w:basedOn w:val="Normal"/>
    <w:link w:val="BalloonTextChar"/>
    <w:uiPriority w:val="99"/>
    <w:semiHidden/>
    <w:unhideWhenUsed/>
    <w:rsid w:val="005C239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399"/>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540399">
      <w:bodyDiv w:val="1"/>
      <w:marLeft w:val="0"/>
      <w:marRight w:val="0"/>
      <w:marTop w:val="0"/>
      <w:marBottom w:val="0"/>
      <w:divBdr>
        <w:top w:val="none" w:sz="0" w:space="0" w:color="auto"/>
        <w:left w:val="none" w:sz="0" w:space="0" w:color="auto"/>
        <w:bottom w:val="none" w:sz="0" w:space="0" w:color="auto"/>
        <w:right w:val="none" w:sz="0" w:space="0" w:color="auto"/>
      </w:divBdr>
      <w:divsChild>
        <w:div w:id="153420432">
          <w:marLeft w:val="547"/>
          <w:marRight w:val="0"/>
          <w:marTop w:val="80"/>
          <w:marBottom w:val="0"/>
          <w:divBdr>
            <w:top w:val="none" w:sz="0" w:space="0" w:color="auto"/>
            <w:left w:val="none" w:sz="0" w:space="0" w:color="auto"/>
            <w:bottom w:val="none" w:sz="0" w:space="0" w:color="auto"/>
            <w:right w:val="none" w:sz="0" w:space="0" w:color="auto"/>
          </w:divBdr>
        </w:div>
        <w:div w:id="2139687158">
          <w:marLeft w:val="1224"/>
          <w:marRight w:val="0"/>
          <w:marTop w:val="80"/>
          <w:marBottom w:val="0"/>
          <w:divBdr>
            <w:top w:val="none" w:sz="0" w:space="0" w:color="auto"/>
            <w:left w:val="none" w:sz="0" w:space="0" w:color="auto"/>
            <w:bottom w:val="none" w:sz="0" w:space="0" w:color="auto"/>
            <w:right w:val="none" w:sz="0" w:space="0" w:color="auto"/>
          </w:divBdr>
        </w:div>
        <w:div w:id="1265386864">
          <w:marLeft w:val="1224"/>
          <w:marRight w:val="0"/>
          <w:marTop w:val="80"/>
          <w:marBottom w:val="0"/>
          <w:divBdr>
            <w:top w:val="none" w:sz="0" w:space="0" w:color="auto"/>
            <w:left w:val="none" w:sz="0" w:space="0" w:color="auto"/>
            <w:bottom w:val="none" w:sz="0" w:space="0" w:color="auto"/>
            <w:right w:val="none" w:sz="0" w:space="0" w:color="auto"/>
          </w:divBdr>
        </w:div>
        <w:div w:id="779570235">
          <w:marLeft w:val="1224"/>
          <w:marRight w:val="0"/>
          <w:marTop w:val="80"/>
          <w:marBottom w:val="0"/>
          <w:divBdr>
            <w:top w:val="none" w:sz="0" w:space="0" w:color="auto"/>
            <w:left w:val="none" w:sz="0" w:space="0" w:color="auto"/>
            <w:bottom w:val="none" w:sz="0" w:space="0" w:color="auto"/>
            <w:right w:val="none" w:sz="0" w:space="0" w:color="auto"/>
          </w:divBdr>
        </w:div>
      </w:divsChild>
    </w:div>
    <w:div w:id="916937188">
      <w:bodyDiv w:val="1"/>
      <w:marLeft w:val="0"/>
      <w:marRight w:val="0"/>
      <w:marTop w:val="0"/>
      <w:marBottom w:val="0"/>
      <w:divBdr>
        <w:top w:val="none" w:sz="0" w:space="0" w:color="auto"/>
        <w:left w:val="none" w:sz="0" w:space="0" w:color="auto"/>
        <w:bottom w:val="none" w:sz="0" w:space="0" w:color="auto"/>
        <w:right w:val="none" w:sz="0" w:space="0" w:color="auto"/>
      </w:divBdr>
      <w:divsChild>
        <w:div w:id="619264479">
          <w:marLeft w:val="547"/>
          <w:marRight w:val="0"/>
          <w:marTop w:val="80"/>
          <w:marBottom w:val="0"/>
          <w:divBdr>
            <w:top w:val="none" w:sz="0" w:space="0" w:color="auto"/>
            <w:left w:val="none" w:sz="0" w:space="0" w:color="auto"/>
            <w:bottom w:val="none" w:sz="0" w:space="0" w:color="auto"/>
            <w:right w:val="none" w:sz="0" w:space="0" w:color="auto"/>
          </w:divBdr>
        </w:div>
        <w:div w:id="1883900221">
          <w:marLeft w:val="1224"/>
          <w:marRight w:val="0"/>
          <w:marTop w:val="80"/>
          <w:marBottom w:val="0"/>
          <w:divBdr>
            <w:top w:val="none" w:sz="0" w:space="0" w:color="auto"/>
            <w:left w:val="none" w:sz="0" w:space="0" w:color="auto"/>
            <w:bottom w:val="none" w:sz="0" w:space="0" w:color="auto"/>
            <w:right w:val="none" w:sz="0" w:space="0" w:color="auto"/>
          </w:divBdr>
        </w:div>
        <w:div w:id="1360161327">
          <w:marLeft w:val="1224"/>
          <w:marRight w:val="0"/>
          <w:marTop w:val="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EF488E-6D16-4290-A9C9-32675E85CD20}">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a37140e-f4c5-4a6c-a9b4-20a691ce6c8a"/>
    <ds:schemaRef ds:uri="http://schemas.microsoft.com/office/2006/metadata/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CE51CD66-D315-4D9C-BDB7-857D1D74568A}">
  <ds:schemaRefs>
    <ds:schemaRef ds:uri="http://schemas.microsoft.com/sharepoint/v3/contenttype/forms"/>
  </ds:schemaRefs>
</ds:datastoreItem>
</file>

<file path=customXml/itemProps3.xml><?xml version="1.0" encoding="utf-8"?>
<ds:datastoreItem xmlns:ds="http://schemas.openxmlformats.org/officeDocument/2006/customXml" ds:itemID="{1F3E3368-E17A-4F65-B696-1D59862ED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5</Pages>
  <Words>2227</Words>
  <Characters>12698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331</cp:revision>
  <dcterms:created xsi:type="dcterms:W3CDTF">2020-07-01T19:56:00Z</dcterms:created>
  <dcterms:modified xsi:type="dcterms:W3CDTF">2020-08-07T19:17:00Z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